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68" w:rsidRDefault="00E24968">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7936FE" w:rsidRPr="007936FE" w:rsidRDefault="007936FE" w:rsidP="007936FE"/>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E24968" w:rsidRDefault="00E24968" w:rsidP="008A4195">
      <w:pPr>
        <w:pStyle w:val="Heading2"/>
        <w:ind w:left="851" w:hanging="851"/>
        <w:jc w:val="both"/>
      </w:pPr>
      <w:r>
        <w:t>A1.</w:t>
      </w:r>
      <w:r>
        <w:tab/>
      </w:r>
      <w:r w:rsidR="00F15DA9">
        <w:t>First-time Adopting of Malaysian Financial Reporting Standards (“MFRS”)</w:t>
      </w:r>
    </w:p>
    <w:p w:rsidR="00F15DA9" w:rsidRPr="00C425EA" w:rsidRDefault="00F15DA9" w:rsidP="00AD34DC">
      <w:pPr>
        <w:pStyle w:val="BodyText2"/>
        <w:spacing w:before="90" w:line="260" w:lineRule="exact"/>
        <w:rPr>
          <w:rFonts w:ascii="Times New Roman" w:hAnsi="Times New Roman"/>
          <w:sz w:val="24"/>
          <w:szCs w:val="24"/>
        </w:rPr>
      </w:pPr>
      <w:r w:rsidRPr="00C425EA">
        <w:rPr>
          <w:rFonts w:ascii="Times New Roman" w:hAnsi="Times New Roman"/>
          <w:sz w:val="24"/>
          <w:szCs w:val="24"/>
        </w:rPr>
        <w:t xml:space="preserve">The condensed consolidation interim financial statements of the Group for the </w:t>
      </w:r>
      <w:r w:rsidR="00723B8F">
        <w:rPr>
          <w:rFonts w:ascii="Times New Roman" w:hAnsi="Times New Roman"/>
          <w:sz w:val="24"/>
          <w:szCs w:val="24"/>
        </w:rPr>
        <w:t>year</w:t>
      </w:r>
      <w:r w:rsidRPr="00C425EA">
        <w:rPr>
          <w:rFonts w:ascii="Times New Roman" w:hAnsi="Times New Roman"/>
          <w:sz w:val="24"/>
          <w:szCs w:val="24"/>
        </w:rPr>
        <w:t xml:space="preserve"> ended 3</w:t>
      </w:r>
      <w:r w:rsidR="00723B8F">
        <w:rPr>
          <w:rFonts w:ascii="Times New Roman" w:hAnsi="Times New Roman"/>
          <w:sz w:val="24"/>
          <w:szCs w:val="24"/>
        </w:rPr>
        <w:t>0</w:t>
      </w:r>
      <w:r w:rsidRPr="00C425EA">
        <w:rPr>
          <w:rFonts w:ascii="Times New Roman" w:hAnsi="Times New Roman"/>
          <w:sz w:val="24"/>
          <w:szCs w:val="24"/>
        </w:rPr>
        <w:t xml:space="preserve"> </w:t>
      </w:r>
      <w:r w:rsidR="00723B8F">
        <w:rPr>
          <w:rFonts w:ascii="Times New Roman" w:hAnsi="Times New Roman"/>
          <w:sz w:val="24"/>
          <w:szCs w:val="24"/>
        </w:rPr>
        <w:t>June</w:t>
      </w:r>
      <w:r w:rsidR="00725028">
        <w:rPr>
          <w:rFonts w:ascii="Times New Roman" w:hAnsi="Times New Roman"/>
          <w:sz w:val="24"/>
          <w:szCs w:val="24"/>
        </w:rPr>
        <w:t xml:space="preserve"> 2</w:t>
      </w:r>
      <w:r w:rsidRPr="00C425EA">
        <w:rPr>
          <w:rFonts w:ascii="Times New Roman" w:hAnsi="Times New Roman"/>
          <w:sz w:val="24"/>
          <w:szCs w:val="24"/>
        </w:rPr>
        <w:t>01</w:t>
      </w:r>
      <w:r w:rsidR="00725028">
        <w:rPr>
          <w:rFonts w:ascii="Times New Roman" w:hAnsi="Times New Roman"/>
          <w:sz w:val="24"/>
          <w:szCs w:val="24"/>
        </w:rPr>
        <w:t>3</w:t>
      </w:r>
      <w:r w:rsidRPr="00C425EA">
        <w:rPr>
          <w:rFonts w:ascii="Times New Roman" w:hAnsi="Times New Roman"/>
          <w:sz w:val="24"/>
          <w:szCs w:val="24"/>
        </w:rPr>
        <w:t>, have been prepared in accordance with MFRS 134 Interim Financial Reporting and paragraph 9.2 of the Listing Requirement of Bursa Malaysia Securities Berhad.  These condensed consolidated interim financial also comply with IAS 34 Interim Financial Reporting issued by the International Accounting Standards Board.  For the periods up to and including the year ended 30</w:t>
      </w:r>
      <w:r w:rsidRPr="00C425EA">
        <w:rPr>
          <w:rFonts w:ascii="Times New Roman" w:hAnsi="Times New Roman"/>
          <w:sz w:val="24"/>
          <w:szCs w:val="24"/>
          <w:vertAlign w:val="superscript"/>
        </w:rPr>
        <w:t>th</w:t>
      </w:r>
      <w:r w:rsidRPr="00C425EA">
        <w:rPr>
          <w:rFonts w:ascii="Times New Roman" w:hAnsi="Times New Roman"/>
          <w:sz w:val="24"/>
          <w:szCs w:val="24"/>
        </w:rPr>
        <w:t xml:space="preserve"> June 2012, the Group prepared its financial statements in accordance with Financial Reporting Standards (“FRS”).</w:t>
      </w:r>
    </w:p>
    <w:p w:rsidR="00F15DA9" w:rsidRPr="00C425EA" w:rsidRDefault="00F15DA9" w:rsidP="00AD34DC">
      <w:pPr>
        <w:pStyle w:val="BodyText2"/>
        <w:spacing w:before="90" w:line="260" w:lineRule="exact"/>
        <w:rPr>
          <w:rFonts w:ascii="Times New Roman" w:hAnsi="Times New Roman"/>
          <w:sz w:val="24"/>
          <w:szCs w:val="24"/>
        </w:rPr>
      </w:pPr>
    </w:p>
    <w:p w:rsidR="00F15DA9" w:rsidRPr="00C425EA" w:rsidRDefault="00F15DA9" w:rsidP="00AD34DC">
      <w:pPr>
        <w:pStyle w:val="BodyText2"/>
        <w:spacing w:before="90" w:line="260" w:lineRule="exact"/>
        <w:rPr>
          <w:rFonts w:ascii="Times New Roman" w:hAnsi="Times New Roman"/>
          <w:sz w:val="24"/>
          <w:szCs w:val="24"/>
        </w:rPr>
      </w:pPr>
      <w:r w:rsidRPr="00C425EA">
        <w:rPr>
          <w:rFonts w:ascii="Times New Roman" w:hAnsi="Times New Roman"/>
          <w:sz w:val="24"/>
          <w:szCs w:val="24"/>
        </w:rPr>
        <w:t>The Group has adopted the MFRS framework issued by MASB with effect from 1</w:t>
      </w:r>
      <w:r w:rsidRPr="00C425EA">
        <w:rPr>
          <w:rFonts w:ascii="Times New Roman" w:hAnsi="Times New Roman"/>
          <w:sz w:val="24"/>
          <w:szCs w:val="24"/>
          <w:vertAlign w:val="superscript"/>
        </w:rPr>
        <w:t>st</w:t>
      </w:r>
      <w:r w:rsidRPr="00C425EA">
        <w:rPr>
          <w:rFonts w:ascii="Times New Roman" w:hAnsi="Times New Roman"/>
          <w:sz w:val="24"/>
          <w:szCs w:val="24"/>
        </w:rPr>
        <w:t xml:space="preserve"> July 2012.  This MFRS framework was introduced by MASB in order to fully converge Malaysia’s existing FRS framework with the IAS framework issued by the IASB.</w:t>
      </w:r>
    </w:p>
    <w:p w:rsidR="00F15DA9" w:rsidRDefault="00F15DA9" w:rsidP="00AD34DC">
      <w:pPr>
        <w:pStyle w:val="BodyText2"/>
        <w:spacing w:before="90" w:line="260" w:lineRule="exact"/>
      </w:pPr>
    </w:p>
    <w:p w:rsidR="00EB15EB" w:rsidRPr="00C425EA" w:rsidRDefault="008A4195" w:rsidP="008A4195">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8A4195" w:rsidRPr="00C425EA" w:rsidRDefault="008A4195" w:rsidP="008A4195">
      <w:pPr>
        <w:pStyle w:val="BodyText2"/>
        <w:spacing w:before="90" w:line="260" w:lineRule="exact"/>
        <w:ind w:left="709"/>
        <w:rPr>
          <w:rFonts w:ascii="Times New Roman" w:hAnsi="Times New Roman"/>
          <w:sz w:val="24"/>
          <w:szCs w:val="24"/>
        </w:rPr>
      </w:pPr>
      <w:r w:rsidRPr="00C425EA">
        <w:rPr>
          <w:rFonts w:ascii="Times New Roman" w:hAnsi="Times New Roman"/>
          <w:sz w:val="24"/>
          <w:szCs w:val="24"/>
        </w:rPr>
        <w:t xml:space="preserve">These condensed consolidated interim financial statements are the Group’s </w:t>
      </w:r>
      <w:r w:rsidR="003F56EA">
        <w:rPr>
          <w:rFonts w:ascii="Times New Roman" w:hAnsi="Times New Roman"/>
          <w:sz w:val="24"/>
          <w:szCs w:val="24"/>
        </w:rPr>
        <w:t>fourth</w:t>
      </w:r>
      <w:r w:rsidR="003F56EA" w:rsidRPr="00C425EA">
        <w:rPr>
          <w:rFonts w:ascii="Times New Roman" w:hAnsi="Times New Roman"/>
          <w:sz w:val="24"/>
          <w:szCs w:val="24"/>
        </w:rPr>
        <w:t xml:space="preserve"> </w:t>
      </w:r>
      <w:r w:rsidRPr="00C425EA">
        <w:rPr>
          <w:rFonts w:ascii="Times New Roman" w:hAnsi="Times New Roman"/>
          <w:sz w:val="24"/>
          <w:szCs w:val="24"/>
        </w:rPr>
        <w:t>MFRS condensed consolidated interim financial statements for part of the period covered by the Group’s first MFRS annual financial statements for the year en</w:t>
      </w:r>
      <w:r w:rsidR="003F56EA">
        <w:rPr>
          <w:rFonts w:ascii="Times New Roman" w:hAnsi="Times New Roman"/>
          <w:sz w:val="24"/>
          <w:szCs w:val="24"/>
        </w:rPr>
        <w:t>ded</w:t>
      </w:r>
      <w:r w:rsidRPr="00C425EA">
        <w:rPr>
          <w:rFonts w:ascii="Times New Roman" w:hAnsi="Times New Roman"/>
          <w:sz w:val="24"/>
          <w:szCs w:val="24"/>
        </w:rPr>
        <w:t xml:space="preserve"> 30</w:t>
      </w:r>
      <w:r w:rsidRPr="00C425EA">
        <w:rPr>
          <w:rFonts w:ascii="Times New Roman" w:hAnsi="Times New Roman"/>
          <w:sz w:val="24"/>
          <w:szCs w:val="24"/>
          <w:vertAlign w:val="superscript"/>
        </w:rPr>
        <w:t>th</w:t>
      </w:r>
      <w:r w:rsidRPr="00C425EA">
        <w:rPr>
          <w:rFonts w:ascii="Times New Roman" w:hAnsi="Times New Roman"/>
          <w:sz w:val="24"/>
          <w:szCs w:val="24"/>
        </w:rPr>
        <w:t xml:space="preserve"> June 2013.  The Group has therefore applied MFRS 1 – First-time Adopting of Malaysian Financial Reporting Standards.</w:t>
      </w:r>
    </w:p>
    <w:p w:rsidR="008A4195" w:rsidRPr="00C425EA" w:rsidRDefault="008A4195" w:rsidP="008A4195">
      <w:pPr>
        <w:pStyle w:val="BodyText2"/>
        <w:spacing w:before="90" w:line="260" w:lineRule="exact"/>
        <w:ind w:left="709"/>
        <w:rPr>
          <w:rFonts w:ascii="Times New Roman" w:hAnsi="Times New Roman"/>
          <w:sz w:val="24"/>
          <w:szCs w:val="24"/>
        </w:rPr>
      </w:pPr>
    </w:p>
    <w:p w:rsidR="003F56EA" w:rsidRPr="00C425EA" w:rsidRDefault="003F56EA" w:rsidP="003F56EA">
      <w:pPr>
        <w:pStyle w:val="BodyText2"/>
        <w:spacing w:before="90" w:line="260" w:lineRule="exact"/>
        <w:ind w:left="709"/>
        <w:rPr>
          <w:rFonts w:ascii="Times New Roman" w:hAnsi="Times New Roman"/>
          <w:sz w:val="24"/>
          <w:szCs w:val="24"/>
        </w:rPr>
      </w:pPr>
      <w:r>
        <w:rPr>
          <w:rFonts w:ascii="Times New Roman" w:hAnsi="Times New Roman"/>
          <w:sz w:val="24"/>
          <w:szCs w:val="24"/>
        </w:rPr>
        <w:t>T</w:t>
      </w:r>
      <w:r w:rsidRPr="00C425EA">
        <w:rPr>
          <w:rFonts w:ascii="Times New Roman" w:hAnsi="Times New Roman"/>
          <w:sz w:val="24"/>
          <w:szCs w:val="24"/>
        </w:rPr>
        <w:t xml:space="preserve">he </w:t>
      </w:r>
      <w:r>
        <w:rPr>
          <w:rFonts w:ascii="Times New Roman" w:hAnsi="Times New Roman"/>
          <w:sz w:val="24"/>
          <w:szCs w:val="24"/>
        </w:rPr>
        <w:t xml:space="preserve">audited financial statements of the Group for the year ended 30 June 2012 were prepared in accordance with FRS.  Except for certain differences, the requirements under FRS and MFRS are similar.  The significant accounting policies adopted in the preparing these condensed consolidated interim financial statements are consistent with those of the audited financial statement for the year ended 30 June 2012 except as discussed below: </w:t>
      </w:r>
    </w:p>
    <w:p w:rsidR="00643801" w:rsidRPr="00C425EA" w:rsidRDefault="00643801" w:rsidP="008A4195">
      <w:pPr>
        <w:pStyle w:val="BodyText2"/>
        <w:spacing w:before="90" w:line="260" w:lineRule="exact"/>
        <w:ind w:left="709"/>
        <w:rPr>
          <w:rFonts w:ascii="Times New Roman" w:hAnsi="Times New Roman"/>
          <w:sz w:val="24"/>
          <w:szCs w:val="24"/>
        </w:rPr>
      </w:pPr>
    </w:p>
    <w:p w:rsidR="00643801" w:rsidRPr="00C425EA" w:rsidRDefault="00B30EEC" w:rsidP="00B30EEC">
      <w:pPr>
        <w:pStyle w:val="BodyText2"/>
        <w:numPr>
          <w:ilvl w:val="0"/>
          <w:numId w:val="24"/>
        </w:numPr>
        <w:spacing w:before="90" w:line="260" w:lineRule="exact"/>
        <w:ind w:left="1418" w:hanging="709"/>
        <w:rPr>
          <w:rFonts w:ascii="Times New Roman" w:hAnsi="Times New Roman"/>
          <w:sz w:val="24"/>
          <w:szCs w:val="24"/>
        </w:rPr>
      </w:pPr>
      <w:r w:rsidRPr="00C425EA">
        <w:rPr>
          <w:rFonts w:ascii="Times New Roman" w:hAnsi="Times New Roman"/>
          <w:sz w:val="24"/>
          <w:szCs w:val="24"/>
        </w:rPr>
        <w:t>Business combination</w:t>
      </w:r>
    </w:p>
    <w:p w:rsidR="003F56EA" w:rsidRDefault="003F56EA" w:rsidP="00B30EEC">
      <w:pPr>
        <w:pStyle w:val="BodyText2"/>
        <w:spacing w:before="90" w:line="260" w:lineRule="exact"/>
        <w:ind w:left="1418"/>
        <w:rPr>
          <w:rFonts w:ascii="Times New Roman" w:hAnsi="Times New Roman"/>
          <w:sz w:val="24"/>
          <w:szCs w:val="24"/>
        </w:rPr>
      </w:pPr>
      <w:r w:rsidRPr="00C425EA">
        <w:rPr>
          <w:rFonts w:ascii="Times New Roman" w:hAnsi="Times New Roman"/>
          <w:sz w:val="24"/>
          <w:szCs w:val="24"/>
        </w:rPr>
        <w:t xml:space="preserve">MFRS 1 provides the option to apply MFRS 3 Business Combinations, </w:t>
      </w:r>
      <w:r>
        <w:rPr>
          <w:rFonts w:ascii="Times New Roman" w:hAnsi="Times New Roman"/>
          <w:sz w:val="24"/>
          <w:szCs w:val="24"/>
        </w:rPr>
        <w:t>retrospectively to all the business combination since the Group’s first business combination, or pro</w:t>
      </w:r>
      <w:r w:rsidRPr="00C425EA">
        <w:rPr>
          <w:rFonts w:ascii="Times New Roman" w:hAnsi="Times New Roman"/>
          <w:sz w:val="24"/>
          <w:szCs w:val="24"/>
        </w:rPr>
        <w:t xml:space="preserve">spectively from the date of transition or from a specific date prior to the date of transition.  </w:t>
      </w:r>
      <w:r>
        <w:rPr>
          <w:rFonts w:ascii="Times New Roman" w:hAnsi="Times New Roman"/>
          <w:sz w:val="24"/>
          <w:szCs w:val="24"/>
        </w:rPr>
        <w:t>The Group has elected for full retrospective application of MFRS 3 which would require restatement of all business combinations prior to 1 July 2011.</w:t>
      </w:r>
    </w:p>
    <w:p w:rsidR="003F56EA" w:rsidRDefault="003F56EA" w:rsidP="00B30EEC">
      <w:pPr>
        <w:pStyle w:val="BodyText2"/>
        <w:spacing w:before="90" w:line="260" w:lineRule="exact"/>
        <w:ind w:left="1418"/>
        <w:rPr>
          <w:rFonts w:ascii="Times New Roman" w:hAnsi="Times New Roman"/>
          <w:sz w:val="24"/>
          <w:szCs w:val="24"/>
        </w:rPr>
      </w:pPr>
    </w:p>
    <w:p w:rsidR="00E61D82" w:rsidRDefault="00E61D82">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E61D82">
      <w:pPr>
        <w:pStyle w:val="BodyText2"/>
        <w:spacing w:before="90" w:line="260" w:lineRule="exact"/>
        <w:ind w:left="0"/>
        <w:rPr>
          <w:rFonts w:ascii="Times New Roman" w:hAnsi="Times New Roman"/>
          <w:b/>
          <w:i/>
          <w:sz w:val="24"/>
          <w:szCs w:val="24"/>
        </w:rPr>
      </w:pPr>
    </w:p>
    <w:p w:rsidR="00E61D82" w:rsidRPr="00C425EA" w:rsidRDefault="00E61D82" w:rsidP="00E61D82">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5F1182" w:rsidRDefault="005F1182" w:rsidP="005F1182">
      <w:pPr>
        <w:pStyle w:val="BodyText2"/>
        <w:spacing w:before="90" w:line="260" w:lineRule="exact"/>
        <w:ind w:left="709"/>
        <w:rPr>
          <w:rFonts w:ascii="Times New Roman" w:hAnsi="Times New Roman"/>
          <w:sz w:val="24"/>
          <w:szCs w:val="24"/>
        </w:rPr>
      </w:pPr>
    </w:p>
    <w:p w:rsidR="003F56EA" w:rsidRDefault="003F56EA" w:rsidP="003F56EA">
      <w:pPr>
        <w:pStyle w:val="BodyText2"/>
        <w:spacing w:before="90" w:line="260" w:lineRule="exact"/>
        <w:ind w:left="1418"/>
        <w:rPr>
          <w:rFonts w:ascii="Times New Roman" w:hAnsi="Times New Roman"/>
          <w:sz w:val="24"/>
          <w:szCs w:val="24"/>
          <w:lang w:val="en-US"/>
        </w:rPr>
      </w:pPr>
      <w:r>
        <w:rPr>
          <w:rFonts w:ascii="Times New Roman" w:hAnsi="Times New Roman"/>
          <w:sz w:val="24"/>
          <w:szCs w:val="24"/>
          <w:lang w:val="en-US"/>
        </w:rPr>
        <w:t>I</w:t>
      </w:r>
      <w:r w:rsidRPr="000C05C6">
        <w:rPr>
          <w:rFonts w:ascii="Times New Roman" w:hAnsi="Times New Roman"/>
          <w:sz w:val="24"/>
          <w:szCs w:val="24"/>
          <w:lang w:val="en-US"/>
        </w:rPr>
        <w:t xml:space="preserve">n prior years, </w:t>
      </w:r>
      <w:r>
        <w:rPr>
          <w:rFonts w:ascii="Times New Roman" w:hAnsi="Times New Roman"/>
          <w:sz w:val="24"/>
          <w:szCs w:val="24"/>
          <w:lang w:val="en-US"/>
        </w:rPr>
        <w:t>the Group has</w:t>
      </w:r>
      <w:r w:rsidRPr="000C05C6">
        <w:rPr>
          <w:rFonts w:ascii="Times New Roman" w:hAnsi="Times New Roman"/>
          <w:sz w:val="24"/>
          <w:szCs w:val="24"/>
          <w:lang w:val="en-US"/>
        </w:rPr>
        <w:t xml:space="preserve"> applied acquisition accounting method in </w:t>
      </w:r>
      <w:r>
        <w:rPr>
          <w:rFonts w:ascii="Times New Roman" w:hAnsi="Times New Roman"/>
          <w:sz w:val="24"/>
          <w:szCs w:val="24"/>
          <w:lang w:val="en-US"/>
        </w:rPr>
        <w:t xml:space="preserve">preparing its consolidation accounts and fair value the net assets of its acquired subsidiaries, Harbour Link (M) Sdn. Bhd. (“HLM”), Harbour Agencies (Sarawak) Sdn. Bhd. (“HAS”) and </w:t>
      </w:r>
      <w:r w:rsidRPr="00C7756C">
        <w:rPr>
          <w:rFonts w:ascii="Times New Roman" w:hAnsi="Times New Roman"/>
          <w:sz w:val="24"/>
          <w:szCs w:val="24"/>
          <w:lang w:val="en-US"/>
        </w:rPr>
        <w:t>Eastern Soldar Engineering &amp; Construction Sdn. Bhd.</w:t>
      </w:r>
      <w:r>
        <w:rPr>
          <w:rFonts w:ascii="Times New Roman" w:hAnsi="Times New Roman"/>
          <w:sz w:val="24"/>
          <w:szCs w:val="24"/>
          <w:lang w:val="en-US"/>
        </w:rPr>
        <w:t xml:space="preserve"> (“ESEC”) and r</w:t>
      </w:r>
      <w:r w:rsidRPr="000C05C6">
        <w:rPr>
          <w:rFonts w:ascii="Times New Roman" w:hAnsi="Times New Roman"/>
          <w:sz w:val="24"/>
          <w:szCs w:val="24"/>
          <w:lang w:val="en-US"/>
        </w:rPr>
        <w:t xml:space="preserve">ecognised </w:t>
      </w:r>
      <w:r>
        <w:rPr>
          <w:rFonts w:ascii="Times New Roman" w:hAnsi="Times New Roman"/>
          <w:sz w:val="24"/>
          <w:szCs w:val="24"/>
          <w:lang w:val="en-US"/>
        </w:rPr>
        <w:t xml:space="preserve">goodwill of </w:t>
      </w:r>
      <w:r w:rsidRPr="000C05C6">
        <w:rPr>
          <w:rFonts w:ascii="Times New Roman" w:hAnsi="Times New Roman"/>
          <w:sz w:val="24"/>
          <w:szCs w:val="24"/>
          <w:lang w:val="en-US"/>
        </w:rPr>
        <w:t>approximate of RM94.5</w:t>
      </w:r>
      <w:r>
        <w:rPr>
          <w:rFonts w:ascii="Times New Roman" w:hAnsi="Times New Roman"/>
          <w:sz w:val="24"/>
          <w:szCs w:val="24"/>
          <w:lang w:val="en-US"/>
        </w:rPr>
        <w:t xml:space="preserve"> million.</w:t>
      </w:r>
      <w:r w:rsidDel="00C7756C">
        <w:rPr>
          <w:rFonts w:ascii="Times New Roman" w:hAnsi="Times New Roman"/>
          <w:sz w:val="24"/>
          <w:szCs w:val="24"/>
        </w:rPr>
        <w:t xml:space="preserve"> </w:t>
      </w:r>
      <w:r>
        <w:rPr>
          <w:rFonts w:ascii="Times New Roman" w:hAnsi="Times New Roman"/>
          <w:sz w:val="24"/>
          <w:szCs w:val="24"/>
        </w:rPr>
        <w:t xml:space="preserve">Under MFRS 3 Business Combination, HLM was deemed to be the accounting acquirer in the business combination.  This transaction was therefore accounted for as a reverse acquisition of non trading shell company under MFRS 2.  Accordingly, the consolidated financial statements of Harbour-Link Group Berhad have been prepared as a continuation of the consolidated financial statement of HLM.  HLM as the deemed acquirer, has accounted for the acquisition of ESEC and HAS on 1 January 2004.  </w:t>
      </w:r>
      <w:r w:rsidRPr="00A47F8D">
        <w:rPr>
          <w:rFonts w:ascii="Times New Roman" w:hAnsi="Times New Roman"/>
          <w:sz w:val="24"/>
          <w:szCs w:val="24"/>
        </w:rPr>
        <w:t xml:space="preserve">As HLM and HAS are substantially owned by the </w:t>
      </w:r>
      <w:r>
        <w:rPr>
          <w:rFonts w:ascii="Times New Roman" w:hAnsi="Times New Roman"/>
          <w:sz w:val="24"/>
          <w:szCs w:val="24"/>
        </w:rPr>
        <w:t>substantial shareholder</w:t>
      </w:r>
      <w:r w:rsidRPr="00A47F8D">
        <w:rPr>
          <w:rFonts w:ascii="Times New Roman" w:hAnsi="Times New Roman"/>
          <w:sz w:val="24"/>
          <w:szCs w:val="24"/>
        </w:rPr>
        <w:t>, Yong Pi</w:t>
      </w:r>
      <w:r w:rsidR="001502F2">
        <w:rPr>
          <w:rFonts w:ascii="Times New Roman" w:hAnsi="Times New Roman"/>
          <w:sz w:val="24"/>
          <w:szCs w:val="24"/>
        </w:rPr>
        <w:t>a</w:t>
      </w:r>
      <w:r w:rsidRPr="00A47F8D">
        <w:rPr>
          <w:rFonts w:ascii="Times New Roman" w:hAnsi="Times New Roman"/>
          <w:sz w:val="24"/>
          <w:szCs w:val="24"/>
        </w:rPr>
        <w:t xml:space="preserve">w Soon . the </w:t>
      </w:r>
      <w:r>
        <w:rPr>
          <w:rFonts w:ascii="Times New Roman" w:hAnsi="Times New Roman"/>
          <w:sz w:val="24"/>
          <w:szCs w:val="24"/>
        </w:rPr>
        <w:t>Group</w:t>
      </w:r>
      <w:r w:rsidRPr="00A47F8D">
        <w:rPr>
          <w:rFonts w:ascii="Times New Roman" w:hAnsi="Times New Roman"/>
          <w:sz w:val="24"/>
          <w:szCs w:val="24"/>
        </w:rPr>
        <w:t xml:space="preserve"> has elected to account the acquisition of HAS under pooling of interest</w:t>
      </w:r>
      <w:r>
        <w:rPr>
          <w:rFonts w:ascii="Times New Roman" w:hAnsi="Times New Roman"/>
          <w:sz w:val="24"/>
          <w:szCs w:val="24"/>
        </w:rPr>
        <w:t xml:space="preserve">. </w:t>
      </w:r>
      <w:r w:rsidRPr="00FF1142">
        <w:rPr>
          <w:rFonts w:ascii="Times New Roman" w:hAnsi="Times New Roman"/>
          <w:sz w:val="24"/>
          <w:szCs w:val="24"/>
          <w:lang w:val="en-US"/>
        </w:rPr>
        <w:t xml:space="preserve">The effects arising from the change </w:t>
      </w:r>
      <w:r w:rsidR="00EA3572">
        <w:rPr>
          <w:rFonts w:ascii="Times New Roman" w:hAnsi="Times New Roman"/>
          <w:sz w:val="24"/>
          <w:szCs w:val="24"/>
          <w:lang w:val="en-US"/>
        </w:rPr>
        <w:t>are</w:t>
      </w:r>
      <w:r w:rsidRPr="00FF1142">
        <w:rPr>
          <w:rFonts w:ascii="Times New Roman" w:hAnsi="Times New Roman"/>
          <w:sz w:val="24"/>
          <w:szCs w:val="24"/>
          <w:lang w:val="en-US"/>
        </w:rPr>
        <w:t xml:space="preserve"> summarized as follows:</w:t>
      </w:r>
    </w:p>
    <w:p w:rsidR="00894E81" w:rsidRDefault="00894E81" w:rsidP="00894E81">
      <w:pPr>
        <w:pStyle w:val="BodyText2"/>
        <w:spacing w:before="90" w:line="260" w:lineRule="exact"/>
        <w:ind w:left="1418"/>
        <w:rPr>
          <w:rFonts w:ascii="Times New Roman" w:hAnsi="Times New Roman"/>
          <w:sz w:val="24"/>
          <w:szCs w:val="24"/>
        </w:rPr>
      </w:pPr>
    </w:p>
    <w:p w:rsidR="00894E81" w:rsidRPr="00C425EA" w:rsidRDefault="00894E81" w:rsidP="00894E81">
      <w:pPr>
        <w:pStyle w:val="BodyText2"/>
        <w:numPr>
          <w:ilvl w:val="0"/>
          <w:numId w:val="25"/>
        </w:numPr>
        <w:spacing w:before="90" w:line="260" w:lineRule="exact"/>
        <w:rPr>
          <w:rFonts w:ascii="Times New Roman" w:hAnsi="Times New Roman"/>
          <w:sz w:val="24"/>
          <w:szCs w:val="24"/>
        </w:rPr>
      </w:pPr>
      <w:r w:rsidRPr="00C425EA">
        <w:rPr>
          <w:rFonts w:ascii="Times New Roman" w:hAnsi="Times New Roman"/>
          <w:sz w:val="24"/>
          <w:szCs w:val="24"/>
        </w:rPr>
        <w:t>The classification of former business combinations under FRS</w:t>
      </w:r>
      <w:r>
        <w:rPr>
          <w:rFonts w:ascii="Times New Roman" w:hAnsi="Times New Roman"/>
          <w:sz w:val="24"/>
          <w:szCs w:val="24"/>
        </w:rPr>
        <w:t xml:space="preserve"> which is acquisition method </w:t>
      </w:r>
      <w:r w:rsidRPr="00C425EA">
        <w:rPr>
          <w:rFonts w:ascii="Times New Roman" w:hAnsi="Times New Roman"/>
          <w:sz w:val="24"/>
          <w:szCs w:val="24"/>
        </w:rPr>
        <w:t xml:space="preserve"> </w:t>
      </w:r>
      <w:r>
        <w:rPr>
          <w:rFonts w:ascii="Times New Roman" w:hAnsi="Times New Roman"/>
          <w:sz w:val="24"/>
          <w:szCs w:val="24"/>
        </w:rPr>
        <w:t xml:space="preserve">has been changed to reverse acquisition of non trading shell company under MFRS 2 and resulted reserve of RM67.852 million being recognised in statement of changes in equity; </w:t>
      </w:r>
    </w:p>
    <w:p w:rsidR="00894E81" w:rsidRPr="00C425EA" w:rsidRDefault="00894E81" w:rsidP="00894E81">
      <w:pPr>
        <w:pStyle w:val="BodyText2"/>
        <w:numPr>
          <w:ilvl w:val="0"/>
          <w:numId w:val="25"/>
        </w:numPr>
        <w:spacing w:before="90" w:line="260" w:lineRule="exact"/>
        <w:rPr>
          <w:rFonts w:ascii="Times New Roman" w:hAnsi="Times New Roman"/>
          <w:sz w:val="24"/>
          <w:szCs w:val="24"/>
        </w:rPr>
      </w:pPr>
      <w:r w:rsidRPr="00C425EA">
        <w:rPr>
          <w:rFonts w:ascii="Times New Roman" w:hAnsi="Times New Roman"/>
          <w:sz w:val="24"/>
          <w:szCs w:val="24"/>
        </w:rPr>
        <w:t>There is re-measurement of original fair values determined at the date of acquisition</w:t>
      </w:r>
      <w:r>
        <w:rPr>
          <w:rFonts w:ascii="Times New Roman" w:hAnsi="Times New Roman"/>
          <w:sz w:val="24"/>
          <w:szCs w:val="24"/>
        </w:rPr>
        <w:t xml:space="preserve"> of ESEC and recognised goodwill of RM25.545 million at the date of acquisition</w:t>
      </w:r>
      <w:r w:rsidRPr="00C425EA">
        <w:rPr>
          <w:rFonts w:ascii="Times New Roman" w:hAnsi="Times New Roman"/>
          <w:sz w:val="24"/>
          <w:szCs w:val="24"/>
        </w:rPr>
        <w:t>; and</w:t>
      </w:r>
    </w:p>
    <w:p w:rsidR="00894E81" w:rsidRPr="000A7FBB" w:rsidRDefault="00894E81" w:rsidP="00894E81">
      <w:pPr>
        <w:pStyle w:val="BodyText2"/>
        <w:numPr>
          <w:ilvl w:val="0"/>
          <w:numId w:val="25"/>
        </w:numPr>
        <w:spacing w:before="90" w:line="260" w:lineRule="exact"/>
        <w:rPr>
          <w:rFonts w:ascii="Times New Roman" w:hAnsi="Times New Roman"/>
          <w:sz w:val="24"/>
          <w:szCs w:val="24"/>
        </w:rPr>
      </w:pPr>
      <w:r>
        <w:rPr>
          <w:rFonts w:ascii="Times New Roman" w:hAnsi="Times New Roman"/>
          <w:sz w:val="24"/>
          <w:szCs w:val="24"/>
        </w:rPr>
        <w:t>The acquisition of HAS has been accounted under pooling of interest and resulted in merger deficit of RM22.470 million.  The Group has elected to offset the merger deficit with the Group’s retained profits at the date of acquisition.</w:t>
      </w:r>
    </w:p>
    <w:p w:rsidR="00727CBE" w:rsidRDefault="00727CBE" w:rsidP="00894E81">
      <w:pPr>
        <w:pStyle w:val="BodyText2"/>
        <w:spacing w:before="90" w:line="260" w:lineRule="exact"/>
        <w:ind w:left="1418"/>
        <w:rPr>
          <w:rFonts w:ascii="Times New Roman" w:hAnsi="Times New Roman"/>
          <w:sz w:val="24"/>
          <w:szCs w:val="24"/>
        </w:rPr>
      </w:pPr>
    </w:p>
    <w:p w:rsidR="00727CBE" w:rsidRDefault="00727CBE">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727CBE">
      <w:pPr>
        <w:pStyle w:val="BodyText2"/>
        <w:spacing w:before="90" w:line="260" w:lineRule="exact"/>
        <w:ind w:left="0"/>
        <w:rPr>
          <w:rFonts w:ascii="Times New Roman" w:hAnsi="Times New Roman"/>
          <w:b/>
          <w:i/>
          <w:sz w:val="24"/>
          <w:szCs w:val="24"/>
        </w:rPr>
      </w:pPr>
    </w:p>
    <w:p w:rsidR="00727CBE" w:rsidRPr="00C425EA" w:rsidRDefault="00727CBE" w:rsidP="00727CBE">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r>
        <w:rPr>
          <w:rFonts w:ascii="Times New Roman" w:hAnsi="Times New Roman"/>
          <w:b/>
          <w:i/>
          <w:sz w:val="24"/>
          <w:szCs w:val="24"/>
        </w:rPr>
        <w:t xml:space="preserve"> (Cont’d)</w:t>
      </w:r>
    </w:p>
    <w:p w:rsidR="00145E95" w:rsidRDefault="00145E95" w:rsidP="00794495">
      <w:pPr>
        <w:pStyle w:val="BodyText2"/>
        <w:spacing w:before="90" w:line="260" w:lineRule="exact"/>
        <w:ind w:left="1418"/>
        <w:rPr>
          <w:rFonts w:ascii="Times New Roman" w:hAnsi="Times New Roman"/>
          <w:sz w:val="24"/>
          <w:szCs w:val="24"/>
        </w:rPr>
      </w:pPr>
    </w:p>
    <w:p w:rsidR="00B30EEC" w:rsidRDefault="00C425EA" w:rsidP="00894E81">
      <w:pPr>
        <w:pStyle w:val="BodyText2"/>
        <w:numPr>
          <w:ilvl w:val="0"/>
          <w:numId w:val="24"/>
        </w:numPr>
        <w:spacing w:before="90" w:line="260" w:lineRule="exact"/>
        <w:ind w:left="1418" w:hanging="709"/>
        <w:rPr>
          <w:rFonts w:ascii="Times New Roman" w:hAnsi="Times New Roman"/>
          <w:sz w:val="24"/>
          <w:szCs w:val="24"/>
        </w:rPr>
      </w:pPr>
      <w:r>
        <w:rPr>
          <w:rFonts w:ascii="Times New Roman" w:hAnsi="Times New Roman"/>
          <w:sz w:val="24"/>
          <w:szCs w:val="24"/>
        </w:rPr>
        <w:t>Foreign currency translation reserve</w:t>
      </w:r>
    </w:p>
    <w:p w:rsidR="00361955" w:rsidRDefault="00361955" w:rsidP="00C425EA">
      <w:pPr>
        <w:pStyle w:val="BodyText2"/>
        <w:spacing w:before="90" w:line="260" w:lineRule="exact"/>
        <w:ind w:left="1440"/>
        <w:rPr>
          <w:rFonts w:ascii="Times New Roman" w:hAnsi="Times New Roman"/>
          <w:sz w:val="24"/>
          <w:szCs w:val="24"/>
        </w:rPr>
      </w:pPr>
    </w:p>
    <w:p w:rsidR="00894E81" w:rsidRDefault="00894E81" w:rsidP="00894E81">
      <w:pPr>
        <w:pStyle w:val="BodyText2"/>
        <w:spacing w:before="90" w:line="260" w:lineRule="exact"/>
        <w:ind w:left="1440"/>
        <w:rPr>
          <w:rFonts w:ascii="Times New Roman" w:hAnsi="Times New Roman"/>
          <w:sz w:val="24"/>
          <w:szCs w:val="24"/>
        </w:rPr>
      </w:pPr>
      <w:r>
        <w:rPr>
          <w:rFonts w:ascii="Times New Roman" w:hAnsi="Times New Roman"/>
          <w:sz w:val="24"/>
          <w:szCs w:val="24"/>
        </w:rPr>
        <w:t xml:space="preserve">Under FRS, the Group recognised translation differences on foreign operations </w:t>
      </w:r>
      <w:r w:rsidRPr="00C7756C">
        <w:rPr>
          <w:rFonts w:ascii="Times New Roman" w:hAnsi="Times New Roman"/>
          <w:sz w:val="24"/>
          <w:szCs w:val="24"/>
          <w:lang w:val="en-US"/>
        </w:rPr>
        <w:t>in other comprehensive income and accumulated the amount in a separate component of equity. Upon transition to MFRS, The Group has elected to deem all foreign currency translation differences that arose prior to the date of transition in respect of all foreign operations to be nil at the date of transition</w:t>
      </w:r>
      <w:r>
        <w:rPr>
          <w:rFonts w:ascii="Times New Roman" w:hAnsi="Times New Roman"/>
          <w:sz w:val="24"/>
          <w:szCs w:val="24"/>
        </w:rPr>
        <w:t xml:space="preserve">.  Accordingly, at date of transition to MFRS, the cumulative foreign currency translation differences of RM347,000 (30 June 2012 : </w:t>
      </w:r>
      <w:r w:rsidR="00FC59BA">
        <w:rPr>
          <w:rFonts w:ascii="Times New Roman" w:hAnsi="Times New Roman"/>
          <w:sz w:val="24"/>
          <w:szCs w:val="24"/>
        </w:rPr>
        <w:t>RM</w:t>
      </w:r>
      <w:r>
        <w:rPr>
          <w:rFonts w:ascii="Times New Roman" w:hAnsi="Times New Roman"/>
          <w:sz w:val="24"/>
          <w:szCs w:val="24"/>
        </w:rPr>
        <w:t>347,000) were adjusted to retained earnings.</w:t>
      </w:r>
      <w:r w:rsidRPr="00345E40">
        <w:rPr>
          <w:rFonts w:ascii="Times New Roman" w:hAnsi="Times New Roman"/>
          <w:noProof/>
          <w:sz w:val="24"/>
          <w:szCs w:val="24"/>
          <w:lang w:val="en-US"/>
        </w:rPr>
        <w:t xml:space="preserve"> </w:t>
      </w:r>
    </w:p>
    <w:p w:rsidR="00894E81" w:rsidRDefault="00894E81" w:rsidP="00894E81">
      <w:pPr>
        <w:pStyle w:val="BodyText2"/>
        <w:spacing w:before="90" w:line="260" w:lineRule="exact"/>
        <w:ind w:left="1440"/>
        <w:rPr>
          <w:rFonts w:ascii="Times New Roman" w:hAnsi="Times New Roman"/>
          <w:sz w:val="24"/>
          <w:szCs w:val="24"/>
        </w:rPr>
      </w:pPr>
    </w:p>
    <w:p w:rsidR="00894E81" w:rsidRDefault="00894E81" w:rsidP="00894E81">
      <w:pPr>
        <w:pStyle w:val="BodyText2"/>
        <w:spacing w:before="90" w:line="260" w:lineRule="exact"/>
        <w:ind w:left="709"/>
        <w:rPr>
          <w:rFonts w:ascii="Times New Roman" w:hAnsi="Times New Roman"/>
          <w:sz w:val="24"/>
          <w:szCs w:val="24"/>
        </w:rPr>
      </w:pPr>
      <w:r>
        <w:rPr>
          <w:rFonts w:ascii="Times New Roman" w:hAnsi="Times New Roman"/>
          <w:sz w:val="24"/>
          <w:szCs w:val="24"/>
        </w:rPr>
        <w:t>In the preparation of the Group’s opening MFRS statements of financial positions, the amounts previously reported in accordance with FRS framework have been adjusted for the financial effects arising from the adoption of the MFRS framework.  A reconciliation of these changes is summari</w:t>
      </w:r>
      <w:r w:rsidR="00EA3572">
        <w:rPr>
          <w:rFonts w:ascii="Times New Roman" w:hAnsi="Times New Roman"/>
          <w:sz w:val="24"/>
          <w:szCs w:val="24"/>
        </w:rPr>
        <w:t>zed</w:t>
      </w:r>
      <w:r>
        <w:rPr>
          <w:rFonts w:ascii="Times New Roman" w:hAnsi="Times New Roman"/>
          <w:sz w:val="24"/>
          <w:szCs w:val="24"/>
        </w:rPr>
        <w:t xml:space="preserve"> in the following tables.</w:t>
      </w:r>
    </w:p>
    <w:p w:rsidR="00894E81" w:rsidRDefault="00894E81" w:rsidP="00C425EA">
      <w:pPr>
        <w:pStyle w:val="BodyText2"/>
        <w:spacing w:before="90" w:line="260" w:lineRule="exact"/>
        <w:ind w:left="1440"/>
        <w:rPr>
          <w:rFonts w:ascii="Times New Roman" w:hAnsi="Times New Roman"/>
          <w:sz w:val="24"/>
          <w:szCs w:val="24"/>
        </w:rPr>
      </w:pPr>
    </w:p>
    <w:p w:rsidR="00727CBE" w:rsidRDefault="00727CBE">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554EE4" w:rsidRPr="00554EE4" w:rsidRDefault="00554EE4" w:rsidP="00554EE4"/>
    <w:p w:rsidR="005F1182" w:rsidRPr="00C425EA" w:rsidRDefault="005F1182" w:rsidP="005F1182">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5F1182" w:rsidRDefault="005F1182" w:rsidP="00271FD8">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1 July 2011</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5"/>
        <w:gridCol w:w="1355"/>
        <w:gridCol w:w="640"/>
        <w:gridCol w:w="696"/>
        <w:gridCol w:w="73"/>
        <w:gridCol w:w="1339"/>
        <w:gridCol w:w="1379"/>
      </w:tblGrid>
      <w:tr w:rsidR="00894E81" w:rsidTr="00A308B9">
        <w:tc>
          <w:tcPr>
            <w:tcW w:w="3180" w:type="dxa"/>
          </w:tcPr>
          <w:p w:rsidR="00894E81" w:rsidRDefault="00894E81" w:rsidP="00E61D82">
            <w:pPr>
              <w:pStyle w:val="Heading2"/>
              <w:spacing w:before="0" w:after="0"/>
              <w:jc w:val="both"/>
              <w:outlineLvl w:val="1"/>
              <w:rPr>
                <w:b w:val="0"/>
                <w:i w:val="0"/>
                <w:sz w:val="24"/>
                <w:szCs w:val="24"/>
              </w:rPr>
            </w:pPr>
          </w:p>
        </w:tc>
        <w:tc>
          <w:tcPr>
            <w:tcW w:w="1356" w:type="dxa"/>
          </w:tcPr>
          <w:p w:rsidR="00894E81" w:rsidRDefault="00894E81" w:rsidP="005F1182">
            <w:pPr>
              <w:pStyle w:val="Heading2"/>
              <w:spacing w:before="0" w:after="0"/>
              <w:jc w:val="right"/>
              <w:outlineLvl w:val="1"/>
              <w:rPr>
                <w:b w:val="0"/>
                <w:i w:val="0"/>
                <w:sz w:val="24"/>
                <w:szCs w:val="24"/>
              </w:rPr>
            </w:pPr>
          </w:p>
          <w:p w:rsidR="00554EE4" w:rsidRDefault="00554EE4" w:rsidP="005F1182">
            <w:pPr>
              <w:pStyle w:val="Heading2"/>
              <w:spacing w:before="0" w:after="0"/>
              <w:jc w:val="right"/>
              <w:outlineLvl w:val="1"/>
              <w:rPr>
                <w:b w:val="0"/>
                <w:i w:val="0"/>
                <w:sz w:val="24"/>
                <w:szCs w:val="24"/>
              </w:rPr>
            </w:pPr>
          </w:p>
          <w:p w:rsidR="00554EE4" w:rsidRDefault="00554EE4" w:rsidP="005F1182">
            <w:pPr>
              <w:pStyle w:val="Heading2"/>
              <w:spacing w:before="0" w:after="0"/>
              <w:jc w:val="right"/>
              <w:outlineLvl w:val="1"/>
              <w:rPr>
                <w:b w:val="0"/>
                <w:i w:val="0"/>
                <w:sz w:val="24"/>
                <w:szCs w:val="24"/>
              </w:rPr>
            </w:pPr>
          </w:p>
          <w:p w:rsidR="00894E81" w:rsidRDefault="00894E81" w:rsidP="005F1182">
            <w:pPr>
              <w:pStyle w:val="Heading2"/>
              <w:spacing w:before="0" w:after="0"/>
              <w:jc w:val="right"/>
              <w:outlineLvl w:val="1"/>
              <w:rPr>
                <w:b w:val="0"/>
                <w:i w:val="0"/>
                <w:sz w:val="24"/>
                <w:szCs w:val="24"/>
              </w:rPr>
            </w:pPr>
            <w:r>
              <w:rPr>
                <w:b w:val="0"/>
                <w:i w:val="0"/>
                <w:sz w:val="24"/>
                <w:szCs w:val="24"/>
              </w:rPr>
              <w:t>Under FRS Framework</w:t>
            </w:r>
          </w:p>
        </w:tc>
        <w:tc>
          <w:tcPr>
            <w:tcW w:w="1276" w:type="dxa"/>
            <w:gridSpan w:val="2"/>
          </w:tcPr>
          <w:p w:rsidR="00554EE4" w:rsidRDefault="00554EE4" w:rsidP="00BC2FB6">
            <w:pPr>
              <w:pStyle w:val="Heading2"/>
              <w:spacing w:before="0" w:after="0"/>
              <w:jc w:val="right"/>
              <w:outlineLvl w:val="1"/>
              <w:rPr>
                <w:b w:val="0"/>
                <w:i w:val="0"/>
                <w:sz w:val="20"/>
              </w:rPr>
            </w:pPr>
          </w:p>
          <w:p w:rsidR="00894E81" w:rsidRDefault="00894E81" w:rsidP="00BC2FB6">
            <w:pPr>
              <w:pStyle w:val="Heading2"/>
              <w:spacing w:before="0" w:after="0"/>
              <w:jc w:val="right"/>
              <w:outlineLvl w:val="1"/>
              <w:rPr>
                <w:b w:val="0"/>
                <w:i w:val="0"/>
                <w:sz w:val="24"/>
                <w:szCs w:val="24"/>
              </w:rPr>
            </w:pPr>
            <w:r w:rsidRPr="00B16C9A">
              <w:rPr>
                <w:b w:val="0"/>
                <w:i w:val="0"/>
                <w:sz w:val="20"/>
              </w:rPr>
              <w:t xml:space="preserve"> </w:t>
            </w:r>
            <w:r w:rsidRPr="00894E81">
              <w:rPr>
                <w:b w:val="0"/>
                <w:i w:val="0"/>
                <w:sz w:val="24"/>
                <w:szCs w:val="24"/>
              </w:rPr>
              <w:t>Note A1.1(a)</w:t>
            </w:r>
          </w:p>
          <w:p w:rsidR="00B9773E" w:rsidRPr="00B9773E" w:rsidRDefault="00B9773E" w:rsidP="00FC59BA">
            <w:pPr>
              <w:jc w:val="right"/>
              <w:rPr>
                <w:sz w:val="24"/>
                <w:szCs w:val="24"/>
              </w:rPr>
            </w:pPr>
            <w:r w:rsidRPr="00B9773E">
              <w:rPr>
                <w:sz w:val="24"/>
                <w:szCs w:val="24"/>
              </w:rPr>
              <w:t>Re</w:t>
            </w:r>
            <w:r w:rsidR="00EA3572">
              <w:rPr>
                <w:sz w:val="24"/>
                <w:szCs w:val="24"/>
              </w:rPr>
              <w:t>verse</w:t>
            </w:r>
            <w:r w:rsidRPr="00B9773E">
              <w:rPr>
                <w:sz w:val="24"/>
                <w:szCs w:val="24"/>
              </w:rPr>
              <w:t xml:space="preserve"> Acquisition</w:t>
            </w:r>
          </w:p>
        </w:tc>
        <w:tc>
          <w:tcPr>
            <w:tcW w:w="1424" w:type="dxa"/>
            <w:gridSpan w:val="2"/>
          </w:tcPr>
          <w:p w:rsidR="00894E81" w:rsidRPr="00894E81" w:rsidRDefault="00894E81" w:rsidP="00894E81">
            <w:pPr>
              <w:pStyle w:val="Heading2"/>
              <w:spacing w:before="0" w:after="0"/>
              <w:jc w:val="right"/>
              <w:outlineLvl w:val="1"/>
              <w:rPr>
                <w:b w:val="0"/>
                <w:i w:val="0"/>
                <w:sz w:val="24"/>
                <w:szCs w:val="24"/>
                <w:lang w:eastAsia="en-MY"/>
              </w:rPr>
            </w:pPr>
            <w:r w:rsidRPr="00894E81">
              <w:rPr>
                <w:b w:val="0"/>
                <w:i w:val="0"/>
                <w:sz w:val="24"/>
                <w:szCs w:val="24"/>
              </w:rPr>
              <w:t>Note A1.1(b)</w:t>
            </w:r>
          </w:p>
          <w:p w:rsidR="00894E81" w:rsidRPr="00894E81" w:rsidRDefault="00894E81" w:rsidP="00894E81">
            <w:pPr>
              <w:pStyle w:val="Heading2"/>
              <w:spacing w:before="0" w:after="0"/>
              <w:jc w:val="right"/>
              <w:outlineLvl w:val="1"/>
              <w:rPr>
                <w:b w:val="0"/>
                <w:i w:val="0"/>
                <w:sz w:val="20"/>
              </w:rPr>
            </w:pPr>
            <w:r w:rsidRPr="00894E81">
              <w:rPr>
                <w:sz w:val="20"/>
              </w:rPr>
              <w:t>Foreign Currency</w:t>
            </w:r>
            <w:r w:rsidRPr="00894E81">
              <w:rPr>
                <w:b w:val="0"/>
                <w:i w:val="0"/>
                <w:sz w:val="20"/>
              </w:rPr>
              <w:t xml:space="preserve"> translation reserve</w:t>
            </w:r>
          </w:p>
        </w:tc>
        <w:tc>
          <w:tcPr>
            <w:tcW w:w="1381" w:type="dxa"/>
          </w:tcPr>
          <w:p w:rsidR="00894E81" w:rsidRDefault="00894E81" w:rsidP="005F1182">
            <w:pPr>
              <w:pStyle w:val="Heading2"/>
              <w:spacing w:before="0" w:after="0"/>
              <w:jc w:val="right"/>
              <w:outlineLvl w:val="1"/>
              <w:rPr>
                <w:b w:val="0"/>
                <w:i w:val="0"/>
                <w:sz w:val="24"/>
                <w:szCs w:val="24"/>
              </w:rPr>
            </w:pPr>
          </w:p>
          <w:p w:rsidR="00554EE4" w:rsidRDefault="00554EE4" w:rsidP="005F1182">
            <w:pPr>
              <w:pStyle w:val="Heading2"/>
              <w:spacing w:before="0" w:after="0"/>
              <w:jc w:val="right"/>
              <w:outlineLvl w:val="1"/>
              <w:rPr>
                <w:b w:val="0"/>
                <w:i w:val="0"/>
                <w:sz w:val="24"/>
                <w:szCs w:val="24"/>
              </w:rPr>
            </w:pPr>
          </w:p>
          <w:p w:rsidR="00894E81" w:rsidRDefault="00894E81" w:rsidP="005F1182">
            <w:pPr>
              <w:pStyle w:val="Heading2"/>
              <w:spacing w:before="0" w:after="0"/>
              <w:jc w:val="right"/>
              <w:outlineLvl w:val="1"/>
              <w:rPr>
                <w:b w:val="0"/>
                <w:i w:val="0"/>
                <w:sz w:val="24"/>
                <w:szCs w:val="24"/>
              </w:rPr>
            </w:pPr>
            <w:r>
              <w:rPr>
                <w:b w:val="0"/>
                <w:i w:val="0"/>
                <w:sz w:val="24"/>
                <w:szCs w:val="24"/>
              </w:rPr>
              <w:t>Under MFRS Framework</w:t>
            </w:r>
          </w:p>
        </w:tc>
      </w:tr>
      <w:tr w:rsidR="00894E81" w:rsidRPr="002B2C6A" w:rsidTr="00A308B9">
        <w:tc>
          <w:tcPr>
            <w:tcW w:w="3180" w:type="dxa"/>
            <w:shd w:val="clear" w:color="auto" w:fill="D9D9D9" w:themeFill="background1" w:themeFillShade="D9"/>
          </w:tcPr>
          <w:p w:rsidR="00894E81" w:rsidRPr="002B2C6A" w:rsidRDefault="00894E81" w:rsidP="00E61D82">
            <w:pPr>
              <w:pStyle w:val="Heading2"/>
              <w:spacing w:before="0" w:after="0"/>
              <w:jc w:val="both"/>
              <w:outlineLvl w:val="1"/>
              <w:rPr>
                <w:i w:val="0"/>
                <w:sz w:val="24"/>
                <w:szCs w:val="24"/>
              </w:rPr>
            </w:pPr>
            <w:r w:rsidRPr="002B2C6A">
              <w:rPr>
                <w:i w:val="0"/>
                <w:sz w:val="24"/>
                <w:szCs w:val="24"/>
              </w:rPr>
              <w:t>ASSETS</w:t>
            </w:r>
          </w:p>
        </w:tc>
        <w:tc>
          <w:tcPr>
            <w:tcW w:w="1356" w:type="dxa"/>
            <w:shd w:val="clear" w:color="auto" w:fill="D9D9D9" w:themeFill="background1" w:themeFillShade="D9"/>
          </w:tcPr>
          <w:p w:rsidR="00894E81" w:rsidRPr="002B2C6A" w:rsidRDefault="00894E81" w:rsidP="005F1182">
            <w:pPr>
              <w:pStyle w:val="Heading2"/>
              <w:spacing w:before="0" w:after="0"/>
              <w:jc w:val="right"/>
              <w:outlineLvl w:val="1"/>
              <w:rPr>
                <w:i w:val="0"/>
                <w:sz w:val="24"/>
                <w:szCs w:val="24"/>
              </w:rPr>
            </w:pPr>
            <w:r w:rsidRPr="002B2C6A">
              <w:rPr>
                <w:i w:val="0"/>
                <w:sz w:val="24"/>
                <w:szCs w:val="24"/>
              </w:rPr>
              <w:t>RM’000</w:t>
            </w:r>
          </w:p>
        </w:tc>
        <w:tc>
          <w:tcPr>
            <w:tcW w:w="1276" w:type="dxa"/>
            <w:gridSpan w:val="2"/>
            <w:shd w:val="clear" w:color="auto" w:fill="D9D9D9" w:themeFill="background1" w:themeFillShade="D9"/>
          </w:tcPr>
          <w:p w:rsidR="00894E81" w:rsidRPr="002B2C6A" w:rsidRDefault="00894E81" w:rsidP="005F1182">
            <w:pPr>
              <w:pStyle w:val="Heading2"/>
              <w:spacing w:before="0" w:after="0"/>
              <w:jc w:val="right"/>
              <w:outlineLvl w:val="1"/>
              <w:rPr>
                <w:i w:val="0"/>
                <w:sz w:val="24"/>
                <w:szCs w:val="24"/>
              </w:rPr>
            </w:pPr>
            <w:r w:rsidRPr="002B2C6A">
              <w:rPr>
                <w:i w:val="0"/>
                <w:sz w:val="24"/>
                <w:szCs w:val="24"/>
              </w:rPr>
              <w:t>RM’000</w:t>
            </w:r>
          </w:p>
        </w:tc>
        <w:tc>
          <w:tcPr>
            <w:tcW w:w="1424" w:type="dxa"/>
            <w:gridSpan w:val="2"/>
            <w:shd w:val="clear" w:color="auto" w:fill="D9D9D9" w:themeFill="background1" w:themeFillShade="D9"/>
          </w:tcPr>
          <w:p w:rsidR="00894E81" w:rsidRPr="002B2C6A" w:rsidRDefault="00894E81" w:rsidP="005F1182">
            <w:pPr>
              <w:pStyle w:val="Heading2"/>
              <w:spacing w:before="0" w:after="0"/>
              <w:jc w:val="right"/>
              <w:outlineLvl w:val="1"/>
              <w:rPr>
                <w:i w:val="0"/>
                <w:sz w:val="24"/>
                <w:szCs w:val="24"/>
              </w:rPr>
            </w:pPr>
            <w:r w:rsidRPr="002B2C6A">
              <w:rPr>
                <w:i w:val="0"/>
                <w:sz w:val="24"/>
                <w:szCs w:val="24"/>
              </w:rPr>
              <w:t>RM’000</w:t>
            </w:r>
          </w:p>
        </w:tc>
        <w:tc>
          <w:tcPr>
            <w:tcW w:w="1381" w:type="dxa"/>
            <w:shd w:val="clear" w:color="auto" w:fill="D9D9D9" w:themeFill="background1" w:themeFillShade="D9"/>
          </w:tcPr>
          <w:p w:rsidR="00894E81" w:rsidRPr="002B2C6A" w:rsidRDefault="00894E81" w:rsidP="005F1182">
            <w:pPr>
              <w:pStyle w:val="Heading2"/>
              <w:spacing w:before="0" w:after="0"/>
              <w:jc w:val="right"/>
              <w:outlineLvl w:val="1"/>
              <w:rPr>
                <w:i w:val="0"/>
                <w:sz w:val="24"/>
                <w:szCs w:val="24"/>
              </w:rPr>
            </w:pPr>
            <w:r w:rsidRPr="002B2C6A">
              <w:rPr>
                <w:i w:val="0"/>
                <w:sz w:val="24"/>
                <w:szCs w:val="24"/>
              </w:rPr>
              <w:t>RM’000</w:t>
            </w:r>
          </w:p>
        </w:tc>
      </w:tr>
      <w:tr w:rsidR="00894E81" w:rsidTr="00A308B9">
        <w:tc>
          <w:tcPr>
            <w:tcW w:w="3180" w:type="dxa"/>
          </w:tcPr>
          <w:p w:rsidR="00894E81" w:rsidRPr="00E34A43" w:rsidRDefault="00894E81" w:rsidP="00E61D82">
            <w:pPr>
              <w:pStyle w:val="Heading2"/>
              <w:spacing w:before="0" w:after="0"/>
              <w:jc w:val="both"/>
              <w:outlineLvl w:val="1"/>
              <w:rPr>
                <w:i w:val="0"/>
                <w:sz w:val="24"/>
                <w:szCs w:val="24"/>
              </w:rPr>
            </w:pPr>
            <w:r w:rsidRPr="00E34A43">
              <w:rPr>
                <w:i w:val="0"/>
                <w:sz w:val="24"/>
                <w:szCs w:val="24"/>
              </w:rPr>
              <w:t>Non-current assets</w:t>
            </w:r>
          </w:p>
        </w:tc>
        <w:tc>
          <w:tcPr>
            <w:tcW w:w="1356" w:type="dxa"/>
          </w:tcPr>
          <w:p w:rsidR="00894E81" w:rsidRDefault="00894E81" w:rsidP="005F1182">
            <w:pPr>
              <w:pStyle w:val="Heading2"/>
              <w:spacing w:before="0" w:after="0"/>
              <w:jc w:val="right"/>
              <w:outlineLvl w:val="1"/>
              <w:rPr>
                <w:b w:val="0"/>
                <w:i w:val="0"/>
                <w:sz w:val="24"/>
                <w:szCs w:val="24"/>
              </w:rPr>
            </w:pPr>
          </w:p>
        </w:tc>
        <w:tc>
          <w:tcPr>
            <w:tcW w:w="1276" w:type="dxa"/>
            <w:gridSpan w:val="2"/>
          </w:tcPr>
          <w:p w:rsidR="00894E81" w:rsidRDefault="00894E81" w:rsidP="005F1182">
            <w:pPr>
              <w:pStyle w:val="Heading2"/>
              <w:spacing w:before="0" w:after="0"/>
              <w:jc w:val="right"/>
              <w:outlineLvl w:val="1"/>
              <w:rPr>
                <w:b w:val="0"/>
                <w:i w:val="0"/>
                <w:sz w:val="24"/>
                <w:szCs w:val="24"/>
              </w:rPr>
            </w:pPr>
          </w:p>
        </w:tc>
        <w:tc>
          <w:tcPr>
            <w:tcW w:w="1424" w:type="dxa"/>
            <w:gridSpan w:val="2"/>
          </w:tcPr>
          <w:p w:rsidR="00894E81" w:rsidRDefault="00894E81" w:rsidP="005F1182">
            <w:pPr>
              <w:pStyle w:val="Heading2"/>
              <w:spacing w:before="0" w:after="0"/>
              <w:jc w:val="right"/>
              <w:outlineLvl w:val="1"/>
              <w:rPr>
                <w:b w:val="0"/>
                <w:i w:val="0"/>
                <w:sz w:val="24"/>
                <w:szCs w:val="24"/>
              </w:rPr>
            </w:pPr>
          </w:p>
        </w:tc>
        <w:tc>
          <w:tcPr>
            <w:tcW w:w="1381" w:type="dxa"/>
          </w:tcPr>
          <w:p w:rsidR="00894E81" w:rsidRDefault="00894E81" w:rsidP="005F1182">
            <w:pPr>
              <w:pStyle w:val="Heading2"/>
              <w:spacing w:before="0" w:after="0"/>
              <w:jc w:val="right"/>
              <w:outlineLvl w:val="1"/>
              <w:rPr>
                <w:b w:val="0"/>
                <w:i w:val="0"/>
                <w:sz w:val="24"/>
                <w:szCs w:val="24"/>
              </w:rPr>
            </w:pPr>
          </w:p>
        </w:tc>
      </w:tr>
      <w:tr w:rsidR="00894E81" w:rsidTr="00A308B9">
        <w:tc>
          <w:tcPr>
            <w:tcW w:w="3180" w:type="dxa"/>
          </w:tcPr>
          <w:p w:rsidR="00894E81" w:rsidRDefault="00894E81" w:rsidP="00E61D82">
            <w:pPr>
              <w:pStyle w:val="Heading2"/>
              <w:spacing w:before="0" w:after="0"/>
              <w:jc w:val="both"/>
              <w:outlineLvl w:val="1"/>
              <w:rPr>
                <w:b w:val="0"/>
                <w:i w:val="0"/>
                <w:sz w:val="24"/>
                <w:szCs w:val="24"/>
              </w:rPr>
            </w:pPr>
            <w:r>
              <w:rPr>
                <w:b w:val="0"/>
                <w:i w:val="0"/>
                <w:sz w:val="24"/>
                <w:szCs w:val="24"/>
              </w:rPr>
              <w:t>Property, plant and equipment</w:t>
            </w:r>
          </w:p>
        </w:tc>
        <w:tc>
          <w:tcPr>
            <w:tcW w:w="1356" w:type="dxa"/>
          </w:tcPr>
          <w:p w:rsidR="00894E81" w:rsidRDefault="00894E81" w:rsidP="005F1182">
            <w:pPr>
              <w:pStyle w:val="Heading2"/>
              <w:spacing w:before="0" w:after="0"/>
              <w:jc w:val="right"/>
              <w:outlineLvl w:val="1"/>
              <w:rPr>
                <w:b w:val="0"/>
                <w:i w:val="0"/>
                <w:sz w:val="24"/>
                <w:szCs w:val="24"/>
              </w:rPr>
            </w:pPr>
            <w:r>
              <w:rPr>
                <w:b w:val="0"/>
                <w:i w:val="0"/>
                <w:sz w:val="24"/>
                <w:szCs w:val="24"/>
              </w:rPr>
              <w:t>157,706</w:t>
            </w:r>
          </w:p>
        </w:tc>
        <w:tc>
          <w:tcPr>
            <w:tcW w:w="1276" w:type="dxa"/>
            <w:gridSpan w:val="2"/>
          </w:tcPr>
          <w:p w:rsidR="00894E81" w:rsidRDefault="00894E81" w:rsidP="00474089">
            <w:pPr>
              <w:pStyle w:val="Heading2"/>
              <w:spacing w:before="0" w:after="0"/>
              <w:jc w:val="right"/>
              <w:outlineLvl w:val="1"/>
              <w:rPr>
                <w:b w:val="0"/>
                <w:i w:val="0"/>
                <w:sz w:val="24"/>
                <w:szCs w:val="24"/>
              </w:rPr>
            </w:pPr>
            <w:r>
              <w:rPr>
                <w:b w:val="0"/>
                <w:i w:val="0"/>
                <w:sz w:val="24"/>
                <w:szCs w:val="24"/>
              </w:rPr>
              <w:t>1,515</w:t>
            </w:r>
          </w:p>
        </w:tc>
        <w:tc>
          <w:tcPr>
            <w:tcW w:w="1424" w:type="dxa"/>
            <w:gridSpan w:val="2"/>
          </w:tcPr>
          <w:p w:rsidR="00894E81" w:rsidRDefault="00A308B9" w:rsidP="00474089">
            <w:pPr>
              <w:pStyle w:val="Heading2"/>
              <w:spacing w:before="0" w:after="0"/>
              <w:jc w:val="right"/>
              <w:outlineLvl w:val="1"/>
              <w:rPr>
                <w:b w:val="0"/>
                <w:i w:val="0"/>
                <w:sz w:val="24"/>
                <w:szCs w:val="24"/>
              </w:rPr>
            </w:pPr>
            <w:r>
              <w:rPr>
                <w:b w:val="0"/>
                <w:i w:val="0"/>
                <w:sz w:val="24"/>
                <w:szCs w:val="24"/>
              </w:rPr>
              <w:t>-</w:t>
            </w:r>
          </w:p>
        </w:tc>
        <w:tc>
          <w:tcPr>
            <w:tcW w:w="1381" w:type="dxa"/>
          </w:tcPr>
          <w:p w:rsidR="00894E81" w:rsidRDefault="00894E81" w:rsidP="00474089">
            <w:pPr>
              <w:pStyle w:val="Heading2"/>
              <w:spacing w:before="0" w:after="0"/>
              <w:jc w:val="right"/>
              <w:outlineLvl w:val="1"/>
              <w:rPr>
                <w:b w:val="0"/>
                <w:i w:val="0"/>
                <w:sz w:val="24"/>
                <w:szCs w:val="24"/>
              </w:rPr>
            </w:pPr>
            <w:r>
              <w:rPr>
                <w:b w:val="0"/>
                <w:i w:val="0"/>
                <w:sz w:val="24"/>
                <w:szCs w:val="24"/>
              </w:rPr>
              <w:t>159,221</w:t>
            </w:r>
          </w:p>
        </w:tc>
      </w:tr>
      <w:tr w:rsidR="00894E81" w:rsidTr="00A308B9">
        <w:tc>
          <w:tcPr>
            <w:tcW w:w="3180" w:type="dxa"/>
          </w:tcPr>
          <w:p w:rsidR="00894E81" w:rsidRDefault="00894E81" w:rsidP="00E61D82">
            <w:pPr>
              <w:pStyle w:val="Heading2"/>
              <w:spacing w:before="0" w:after="0"/>
              <w:jc w:val="both"/>
              <w:outlineLvl w:val="1"/>
              <w:rPr>
                <w:b w:val="0"/>
                <w:i w:val="0"/>
                <w:sz w:val="24"/>
                <w:szCs w:val="24"/>
              </w:rPr>
            </w:pPr>
            <w:r>
              <w:rPr>
                <w:b w:val="0"/>
                <w:i w:val="0"/>
                <w:sz w:val="24"/>
                <w:szCs w:val="24"/>
              </w:rPr>
              <w:t>Investment properties</w:t>
            </w:r>
          </w:p>
        </w:tc>
        <w:tc>
          <w:tcPr>
            <w:tcW w:w="1356" w:type="dxa"/>
          </w:tcPr>
          <w:p w:rsidR="00894E81" w:rsidRDefault="00894E81" w:rsidP="005F1182">
            <w:pPr>
              <w:pStyle w:val="Heading2"/>
              <w:spacing w:before="0" w:after="0"/>
              <w:jc w:val="right"/>
              <w:outlineLvl w:val="1"/>
              <w:rPr>
                <w:b w:val="0"/>
                <w:i w:val="0"/>
                <w:sz w:val="24"/>
                <w:szCs w:val="24"/>
              </w:rPr>
            </w:pPr>
            <w:r>
              <w:rPr>
                <w:b w:val="0"/>
                <w:i w:val="0"/>
                <w:sz w:val="24"/>
                <w:szCs w:val="24"/>
              </w:rPr>
              <w:t>9,375</w:t>
            </w:r>
          </w:p>
        </w:tc>
        <w:tc>
          <w:tcPr>
            <w:tcW w:w="1276" w:type="dxa"/>
            <w:gridSpan w:val="2"/>
          </w:tcPr>
          <w:p w:rsidR="00894E81" w:rsidRDefault="00894E81" w:rsidP="00474089">
            <w:pPr>
              <w:pStyle w:val="Heading2"/>
              <w:spacing w:before="0" w:after="0"/>
              <w:jc w:val="right"/>
              <w:outlineLvl w:val="1"/>
              <w:rPr>
                <w:b w:val="0"/>
                <w:i w:val="0"/>
                <w:sz w:val="24"/>
                <w:szCs w:val="24"/>
              </w:rPr>
            </w:pPr>
            <w:r>
              <w:rPr>
                <w:b w:val="0"/>
                <w:i w:val="0"/>
                <w:sz w:val="24"/>
                <w:szCs w:val="24"/>
              </w:rPr>
              <w:t>79</w:t>
            </w:r>
          </w:p>
        </w:tc>
        <w:tc>
          <w:tcPr>
            <w:tcW w:w="1424" w:type="dxa"/>
            <w:gridSpan w:val="2"/>
          </w:tcPr>
          <w:p w:rsidR="00894E81" w:rsidRDefault="00A308B9" w:rsidP="00474089">
            <w:pPr>
              <w:pStyle w:val="Heading2"/>
              <w:spacing w:before="0" w:after="0"/>
              <w:jc w:val="right"/>
              <w:outlineLvl w:val="1"/>
              <w:rPr>
                <w:b w:val="0"/>
                <w:i w:val="0"/>
                <w:sz w:val="24"/>
                <w:szCs w:val="24"/>
              </w:rPr>
            </w:pPr>
            <w:r>
              <w:rPr>
                <w:b w:val="0"/>
                <w:i w:val="0"/>
                <w:sz w:val="24"/>
                <w:szCs w:val="24"/>
              </w:rPr>
              <w:t>-</w:t>
            </w:r>
          </w:p>
        </w:tc>
        <w:tc>
          <w:tcPr>
            <w:tcW w:w="1381" w:type="dxa"/>
          </w:tcPr>
          <w:p w:rsidR="00894E81" w:rsidRDefault="00894E81" w:rsidP="00474089">
            <w:pPr>
              <w:pStyle w:val="Heading2"/>
              <w:spacing w:before="0" w:after="0"/>
              <w:jc w:val="right"/>
              <w:outlineLvl w:val="1"/>
              <w:rPr>
                <w:b w:val="0"/>
                <w:i w:val="0"/>
                <w:sz w:val="24"/>
                <w:szCs w:val="24"/>
              </w:rPr>
            </w:pPr>
            <w:r>
              <w:rPr>
                <w:b w:val="0"/>
                <w:i w:val="0"/>
                <w:sz w:val="24"/>
                <w:szCs w:val="24"/>
              </w:rPr>
              <w:t>9,454</w:t>
            </w:r>
          </w:p>
        </w:tc>
      </w:tr>
      <w:tr w:rsidR="00894E81" w:rsidTr="00A308B9">
        <w:tc>
          <w:tcPr>
            <w:tcW w:w="3180" w:type="dxa"/>
          </w:tcPr>
          <w:p w:rsidR="00894E81" w:rsidRDefault="00894E81" w:rsidP="00E61D82">
            <w:pPr>
              <w:pStyle w:val="Heading2"/>
              <w:spacing w:before="0" w:after="0"/>
              <w:jc w:val="both"/>
              <w:outlineLvl w:val="1"/>
              <w:rPr>
                <w:b w:val="0"/>
                <w:i w:val="0"/>
                <w:sz w:val="24"/>
                <w:szCs w:val="24"/>
              </w:rPr>
            </w:pPr>
            <w:r>
              <w:rPr>
                <w:b w:val="0"/>
                <w:i w:val="0"/>
                <w:sz w:val="24"/>
                <w:szCs w:val="24"/>
              </w:rPr>
              <w:t>Prepaid land lease payments</w:t>
            </w:r>
          </w:p>
        </w:tc>
        <w:tc>
          <w:tcPr>
            <w:tcW w:w="1356" w:type="dxa"/>
          </w:tcPr>
          <w:p w:rsidR="00894E81" w:rsidRDefault="00894E81" w:rsidP="005F1182">
            <w:pPr>
              <w:pStyle w:val="Heading2"/>
              <w:spacing w:before="0" w:after="0"/>
              <w:jc w:val="right"/>
              <w:outlineLvl w:val="1"/>
              <w:rPr>
                <w:b w:val="0"/>
                <w:i w:val="0"/>
                <w:sz w:val="24"/>
                <w:szCs w:val="24"/>
              </w:rPr>
            </w:pPr>
            <w:r>
              <w:rPr>
                <w:b w:val="0"/>
                <w:i w:val="0"/>
                <w:sz w:val="24"/>
                <w:szCs w:val="24"/>
              </w:rPr>
              <w:t>45,451</w:t>
            </w:r>
          </w:p>
        </w:tc>
        <w:tc>
          <w:tcPr>
            <w:tcW w:w="1276" w:type="dxa"/>
            <w:gridSpan w:val="2"/>
          </w:tcPr>
          <w:p w:rsidR="00894E81" w:rsidRDefault="00894E81" w:rsidP="005F1182">
            <w:pPr>
              <w:pStyle w:val="Heading2"/>
              <w:spacing w:before="0" w:after="0"/>
              <w:jc w:val="right"/>
              <w:outlineLvl w:val="1"/>
              <w:rPr>
                <w:b w:val="0"/>
                <w:i w:val="0"/>
                <w:sz w:val="24"/>
                <w:szCs w:val="24"/>
              </w:rPr>
            </w:pPr>
            <w:r>
              <w:rPr>
                <w:b w:val="0"/>
                <w:i w:val="0"/>
                <w:sz w:val="24"/>
                <w:szCs w:val="24"/>
              </w:rPr>
              <w:t>-</w:t>
            </w:r>
          </w:p>
        </w:tc>
        <w:tc>
          <w:tcPr>
            <w:tcW w:w="1424" w:type="dxa"/>
            <w:gridSpan w:val="2"/>
          </w:tcPr>
          <w:p w:rsidR="00894E81" w:rsidRDefault="00A308B9" w:rsidP="005F1182">
            <w:pPr>
              <w:pStyle w:val="Heading2"/>
              <w:spacing w:before="0" w:after="0"/>
              <w:jc w:val="right"/>
              <w:outlineLvl w:val="1"/>
              <w:rPr>
                <w:b w:val="0"/>
                <w:i w:val="0"/>
                <w:sz w:val="24"/>
                <w:szCs w:val="24"/>
              </w:rPr>
            </w:pPr>
            <w:r>
              <w:rPr>
                <w:b w:val="0"/>
                <w:i w:val="0"/>
                <w:sz w:val="24"/>
                <w:szCs w:val="24"/>
              </w:rPr>
              <w:t>-</w:t>
            </w:r>
          </w:p>
        </w:tc>
        <w:tc>
          <w:tcPr>
            <w:tcW w:w="1381" w:type="dxa"/>
          </w:tcPr>
          <w:p w:rsidR="00894E81" w:rsidRDefault="00894E81" w:rsidP="005F1182">
            <w:pPr>
              <w:pStyle w:val="Heading2"/>
              <w:spacing w:before="0" w:after="0"/>
              <w:jc w:val="right"/>
              <w:outlineLvl w:val="1"/>
              <w:rPr>
                <w:b w:val="0"/>
                <w:i w:val="0"/>
                <w:sz w:val="24"/>
                <w:szCs w:val="24"/>
              </w:rPr>
            </w:pPr>
            <w:r>
              <w:rPr>
                <w:b w:val="0"/>
                <w:i w:val="0"/>
                <w:sz w:val="24"/>
                <w:szCs w:val="24"/>
              </w:rPr>
              <w:t>45,451</w:t>
            </w:r>
          </w:p>
        </w:tc>
      </w:tr>
      <w:tr w:rsidR="00894E81" w:rsidTr="00A308B9">
        <w:tc>
          <w:tcPr>
            <w:tcW w:w="3180" w:type="dxa"/>
          </w:tcPr>
          <w:p w:rsidR="00894E81" w:rsidRDefault="00894E81" w:rsidP="00E61D82">
            <w:pPr>
              <w:pStyle w:val="Heading2"/>
              <w:spacing w:before="0" w:after="0"/>
              <w:jc w:val="both"/>
              <w:outlineLvl w:val="1"/>
              <w:rPr>
                <w:b w:val="0"/>
                <w:i w:val="0"/>
                <w:sz w:val="24"/>
                <w:szCs w:val="24"/>
              </w:rPr>
            </w:pPr>
            <w:r>
              <w:rPr>
                <w:b w:val="0"/>
                <w:i w:val="0"/>
                <w:sz w:val="24"/>
                <w:szCs w:val="24"/>
              </w:rPr>
              <w:t>Intangible assets</w:t>
            </w:r>
          </w:p>
        </w:tc>
        <w:tc>
          <w:tcPr>
            <w:tcW w:w="1356" w:type="dxa"/>
          </w:tcPr>
          <w:p w:rsidR="00894E81" w:rsidRDefault="00894E81" w:rsidP="00A90525">
            <w:pPr>
              <w:pStyle w:val="Heading2"/>
              <w:spacing w:before="0" w:after="0"/>
              <w:jc w:val="right"/>
              <w:outlineLvl w:val="1"/>
              <w:rPr>
                <w:b w:val="0"/>
                <w:i w:val="0"/>
                <w:sz w:val="24"/>
                <w:szCs w:val="24"/>
              </w:rPr>
            </w:pPr>
            <w:r>
              <w:rPr>
                <w:b w:val="0"/>
                <w:i w:val="0"/>
                <w:sz w:val="24"/>
                <w:szCs w:val="24"/>
              </w:rPr>
              <w:t>94,592</w:t>
            </w:r>
          </w:p>
        </w:tc>
        <w:tc>
          <w:tcPr>
            <w:tcW w:w="1276" w:type="dxa"/>
            <w:gridSpan w:val="2"/>
          </w:tcPr>
          <w:p w:rsidR="00894E81" w:rsidRDefault="00894E81" w:rsidP="005F1182">
            <w:pPr>
              <w:pStyle w:val="Heading2"/>
              <w:spacing w:before="0" w:after="0"/>
              <w:jc w:val="right"/>
              <w:outlineLvl w:val="1"/>
              <w:rPr>
                <w:b w:val="0"/>
                <w:i w:val="0"/>
                <w:sz w:val="24"/>
                <w:szCs w:val="24"/>
              </w:rPr>
            </w:pPr>
            <w:r>
              <w:rPr>
                <w:b w:val="0"/>
                <w:i w:val="0"/>
                <w:sz w:val="24"/>
                <w:szCs w:val="24"/>
              </w:rPr>
              <w:t>(69,047)</w:t>
            </w:r>
          </w:p>
        </w:tc>
        <w:tc>
          <w:tcPr>
            <w:tcW w:w="1424" w:type="dxa"/>
            <w:gridSpan w:val="2"/>
          </w:tcPr>
          <w:p w:rsidR="00894E81" w:rsidRDefault="00A308B9" w:rsidP="005F1182">
            <w:pPr>
              <w:pStyle w:val="Heading2"/>
              <w:spacing w:before="0" w:after="0"/>
              <w:jc w:val="right"/>
              <w:outlineLvl w:val="1"/>
              <w:rPr>
                <w:b w:val="0"/>
                <w:i w:val="0"/>
                <w:sz w:val="24"/>
                <w:szCs w:val="24"/>
              </w:rPr>
            </w:pPr>
            <w:r>
              <w:rPr>
                <w:b w:val="0"/>
                <w:i w:val="0"/>
                <w:sz w:val="24"/>
                <w:szCs w:val="24"/>
              </w:rPr>
              <w:t>-</w:t>
            </w:r>
          </w:p>
        </w:tc>
        <w:tc>
          <w:tcPr>
            <w:tcW w:w="1381" w:type="dxa"/>
          </w:tcPr>
          <w:p w:rsidR="00894E81" w:rsidRDefault="00894E81" w:rsidP="00A90525">
            <w:pPr>
              <w:pStyle w:val="Heading2"/>
              <w:spacing w:before="0" w:after="0"/>
              <w:jc w:val="right"/>
              <w:outlineLvl w:val="1"/>
              <w:rPr>
                <w:b w:val="0"/>
                <w:i w:val="0"/>
                <w:sz w:val="24"/>
                <w:szCs w:val="24"/>
              </w:rPr>
            </w:pPr>
            <w:r>
              <w:rPr>
                <w:b w:val="0"/>
                <w:i w:val="0"/>
                <w:sz w:val="24"/>
                <w:szCs w:val="24"/>
              </w:rPr>
              <w:t>25,545</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Investment in jointly-controlled entity</w:t>
            </w:r>
          </w:p>
        </w:tc>
        <w:tc>
          <w:tcPr>
            <w:tcW w:w="1356" w:type="dxa"/>
          </w:tcPr>
          <w:p w:rsidR="00A308B9" w:rsidRPr="00E34A43" w:rsidRDefault="00A308B9" w:rsidP="00E34A43">
            <w:pPr>
              <w:jc w:val="right"/>
              <w:rPr>
                <w:sz w:val="24"/>
                <w:szCs w:val="24"/>
              </w:rPr>
            </w:pPr>
          </w:p>
          <w:p w:rsidR="00A308B9" w:rsidRPr="00E34A43" w:rsidRDefault="00A308B9" w:rsidP="00E34A43">
            <w:pPr>
              <w:jc w:val="right"/>
              <w:rPr>
                <w:sz w:val="24"/>
                <w:szCs w:val="24"/>
              </w:rPr>
            </w:pPr>
            <w:r w:rsidRPr="00E34A43">
              <w:rPr>
                <w:sz w:val="24"/>
                <w:szCs w:val="24"/>
              </w:rPr>
              <w:t>2,562</w:t>
            </w:r>
          </w:p>
        </w:tc>
        <w:tc>
          <w:tcPr>
            <w:tcW w:w="638" w:type="dxa"/>
          </w:tcPr>
          <w:p w:rsidR="00A308B9" w:rsidRDefault="00A308B9" w:rsidP="00E34A43">
            <w:pPr>
              <w:pStyle w:val="Heading2"/>
              <w:spacing w:before="0" w:after="0"/>
              <w:jc w:val="right"/>
              <w:outlineLvl w:val="1"/>
              <w:rPr>
                <w:sz w:val="24"/>
                <w:szCs w:val="24"/>
              </w:rPr>
            </w:pPr>
          </w:p>
        </w:tc>
        <w:tc>
          <w:tcPr>
            <w:tcW w:w="638" w:type="dxa"/>
          </w:tcPr>
          <w:p w:rsidR="00A308B9" w:rsidRDefault="00A308B9" w:rsidP="00E34A43">
            <w:pPr>
              <w:pStyle w:val="Heading2"/>
              <w:spacing w:before="0" w:after="0"/>
              <w:jc w:val="right"/>
              <w:outlineLvl w:val="1"/>
              <w:rPr>
                <w:b w:val="0"/>
                <w:i w:val="0"/>
                <w:sz w:val="24"/>
                <w:szCs w:val="24"/>
              </w:rPr>
            </w:pPr>
          </w:p>
          <w:p w:rsidR="00A308B9" w:rsidRPr="00A308B9" w:rsidRDefault="00A308B9" w:rsidP="00E34A43">
            <w:pPr>
              <w:pStyle w:val="Heading2"/>
              <w:spacing w:before="0" w:after="0"/>
              <w:jc w:val="right"/>
              <w:outlineLvl w:val="1"/>
              <w:rPr>
                <w:b w:val="0"/>
                <w:i w:val="0"/>
                <w:sz w:val="24"/>
                <w:szCs w:val="24"/>
              </w:rPr>
            </w:pPr>
            <w:r w:rsidRPr="00A308B9">
              <w:rPr>
                <w:b w:val="0"/>
                <w:i w:val="0"/>
                <w:sz w:val="24"/>
                <w:szCs w:val="24"/>
              </w:rPr>
              <w:t>-</w:t>
            </w:r>
          </w:p>
        </w:tc>
        <w:tc>
          <w:tcPr>
            <w:tcW w:w="1424" w:type="dxa"/>
            <w:gridSpan w:val="2"/>
          </w:tcPr>
          <w:p w:rsidR="00A308B9" w:rsidRDefault="00A308B9" w:rsidP="00E34A43">
            <w:pPr>
              <w:jc w:val="right"/>
              <w:rPr>
                <w:sz w:val="24"/>
                <w:szCs w:val="24"/>
              </w:rPr>
            </w:pPr>
          </w:p>
          <w:p w:rsidR="00A308B9" w:rsidRPr="00E34A43" w:rsidRDefault="00A308B9" w:rsidP="00E34A43">
            <w:pPr>
              <w:jc w:val="right"/>
              <w:rPr>
                <w:sz w:val="24"/>
                <w:szCs w:val="24"/>
              </w:rPr>
            </w:pPr>
            <w:r>
              <w:rPr>
                <w:sz w:val="24"/>
                <w:szCs w:val="24"/>
              </w:rPr>
              <w:t>-</w:t>
            </w:r>
          </w:p>
        </w:tc>
        <w:tc>
          <w:tcPr>
            <w:tcW w:w="1381" w:type="dxa"/>
          </w:tcPr>
          <w:p w:rsidR="00A308B9" w:rsidRPr="00E34A43" w:rsidRDefault="00A308B9" w:rsidP="00E34A43">
            <w:pPr>
              <w:pStyle w:val="Heading2"/>
              <w:spacing w:before="0" w:after="0"/>
              <w:jc w:val="right"/>
              <w:outlineLvl w:val="1"/>
              <w:rPr>
                <w:b w:val="0"/>
                <w:i w:val="0"/>
                <w:sz w:val="24"/>
                <w:szCs w:val="24"/>
              </w:rPr>
            </w:pPr>
          </w:p>
          <w:p w:rsidR="00A308B9" w:rsidRPr="00E34A43" w:rsidRDefault="00A308B9" w:rsidP="00E34A43">
            <w:pPr>
              <w:jc w:val="right"/>
              <w:rPr>
                <w:sz w:val="24"/>
                <w:szCs w:val="24"/>
              </w:rPr>
            </w:pPr>
            <w:r w:rsidRPr="00E34A43">
              <w:rPr>
                <w:sz w:val="24"/>
                <w:szCs w:val="24"/>
              </w:rPr>
              <w:t>2,562</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Investment in associates</w:t>
            </w:r>
          </w:p>
        </w:tc>
        <w:tc>
          <w:tcPr>
            <w:tcW w:w="1356" w:type="dxa"/>
          </w:tcPr>
          <w:p w:rsidR="00A308B9" w:rsidRPr="00E34A43" w:rsidRDefault="00A308B9" w:rsidP="00E34A43">
            <w:pPr>
              <w:jc w:val="right"/>
              <w:rPr>
                <w:sz w:val="24"/>
                <w:szCs w:val="24"/>
              </w:rPr>
            </w:pPr>
            <w:r>
              <w:rPr>
                <w:sz w:val="24"/>
                <w:szCs w:val="24"/>
              </w:rPr>
              <w:t>1,808</w:t>
            </w:r>
          </w:p>
        </w:tc>
        <w:tc>
          <w:tcPr>
            <w:tcW w:w="1276" w:type="dxa"/>
            <w:gridSpan w:val="2"/>
          </w:tcPr>
          <w:p w:rsidR="00A308B9" w:rsidRPr="00E34A43" w:rsidRDefault="00A308B9" w:rsidP="00E34A43">
            <w:pPr>
              <w:pStyle w:val="Heading2"/>
              <w:spacing w:before="0" w:after="0"/>
              <w:jc w:val="right"/>
              <w:outlineLvl w:val="1"/>
              <w:rPr>
                <w:b w:val="0"/>
                <w:i w:val="0"/>
                <w:sz w:val="24"/>
                <w:szCs w:val="24"/>
              </w:rPr>
            </w:pPr>
            <w:r>
              <w:rPr>
                <w:b w:val="0"/>
                <w:i w:val="0"/>
                <w:sz w:val="24"/>
                <w:szCs w:val="24"/>
              </w:rPr>
              <w:t>-</w:t>
            </w:r>
          </w:p>
        </w:tc>
        <w:tc>
          <w:tcPr>
            <w:tcW w:w="1424" w:type="dxa"/>
            <w:gridSpan w:val="2"/>
          </w:tcPr>
          <w:p w:rsidR="00A308B9" w:rsidRPr="00E34A43"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Pr="00E34A43" w:rsidRDefault="00A308B9" w:rsidP="00E34A43">
            <w:pPr>
              <w:pStyle w:val="Heading2"/>
              <w:spacing w:before="0" w:after="0"/>
              <w:jc w:val="right"/>
              <w:outlineLvl w:val="1"/>
              <w:rPr>
                <w:b w:val="0"/>
                <w:i w:val="0"/>
                <w:sz w:val="24"/>
                <w:szCs w:val="24"/>
              </w:rPr>
            </w:pPr>
            <w:r>
              <w:rPr>
                <w:b w:val="0"/>
                <w:i w:val="0"/>
                <w:sz w:val="24"/>
                <w:szCs w:val="24"/>
              </w:rPr>
              <w:t>1,808</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Other investment</w:t>
            </w:r>
          </w:p>
        </w:tc>
        <w:tc>
          <w:tcPr>
            <w:tcW w:w="1356" w:type="dxa"/>
          </w:tcPr>
          <w:p w:rsidR="00A308B9" w:rsidRDefault="00A308B9" w:rsidP="00E34A43">
            <w:pPr>
              <w:jc w:val="right"/>
              <w:rPr>
                <w:sz w:val="24"/>
                <w:szCs w:val="24"/>
              </w:rPr>
            </w:pPr>
            <w:r>
              <w:rPr>
                <w:sz w:val="24"/>
                <w:szCs w:val="24"/>
              </w:rPr>
              <w:t>652</w:t>
            </w:r>
          </w:p>
        </w:tc>
        <w:tc>
          <w:tcPr>
            <w:tcW w:w="1276" w:type="dxa"/>
            <w:gridSpan w:val="2"/>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424" w:type="dxa"/>
            <w:gridSpan w:val="2"/>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652</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Deferred tax assets</w:t>
            </w:r>
          </w:p>
        </w:tc>
        <w:tc>
          <w:tcPr>
            <w:tcW w:w="1356" w:type="dxa"/>
            <w:tcBorders>
              <w:bottom w:val="single" w:sz="4" w:space="0" w:color="auto"/>
            </w:tcBorders>
          </w:tcPr>
          <w:p w:rsidR="00A308B9" w:rsidRDefault="00A308B9" w:rsidP="00E34A43">
            <w:pPr>
              <w:jc w:val="right"/>
              <w:rPr>
                <w:sz w:val="24"/>
                <w:szCs w:val="24"/>
              </w:rPr>
            </w:pPr>
            <w:r>
              <w:rPr>
                <w:sz w:val="24"/>
                <w:szCs w:val="24"/>
              </w:rPr>
              <w:t>1,373</w:t>
            </w:r>
          </w:p>
        </w:tc>
        <w:tc>
          <w:tcPr>
            <w:tcW w:w="1276" w:type="dxa"/>
            <w:gridSpan w:val="2"/>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424" w:type="dxa"/>
            <w:gridSpan w:val="2"/>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1,373</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p>
        </w:tc>
        <w:tc>
          <w:tcPr>
            <w:tcW w:w="1356" w:type="dxa"/>
            <w:tcBorders>
              <w:top w:val="single" w:sz="4" w:space="0" w:color="auto"/>
              <w:bottom w:val="single" w:sz="4" w:space="0" w:color="auto"/>
            </w:tcBorders>
          </w:tcPr>
          <w:p w:rsidR="00A308B9" w:rsidRDefault="00A308B9" w:rsidP="00A90525">
            <w:pPr>
              <w:jc w:val="right"/>
              <w:rPr>
                <w:sz w:val="24"/>
                <w:szCs w:val="24"/>
              </w:rPr>
            </w:pPr>
            <w:r>
              <w:rPr>
                <w:sz w:val="24"/>
                <w:szCs w:val="24"/>
              </w:rPr>
              <w:t>313,519</w:t>
            </w:r>
          </w:p>
        </w:tc>
        <w:tc>
          <w:tcPr>
            <w:tcW w:w="1276" w:type="dxa"/>
            <w:gridSpan w:val="2"/>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(67,453)</w:t>
            </w:r>
          </w:p>
        </w:tc>
        <w:tc>
          <w:tcPr>
            <w:tcW w:w="1424" w:type="dxa"/>
            <w:gridSpan w:val="2"/>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246,066</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p>
        </w:tc>
        <w:tc>
          <w:tcPr>
            <w:tcW w:w="1356" w:type="dxa"/>
            <w:tcBorders>
              <w:top w:val="single" w:sz="4" w:space="0" w:color="auto"/>
            </w:tcBorders>
          </w:tcPr>
          <w:p w:rsidR="00A308B9" w:rsidRDefault="00A308B9" w:rsidP="00E34A43">
            <w:pPr>
              <w:jc w:val="right"/>
              <w:rPr>
                <w:sz w:val="24"/>
                <w:szCs w:val="24"/>
              </w:rPr>
            </w:pPr>
          </w:p>
        </w:tc>
        <w:tc>
          <w:tcPr>
            <w:tcW w:w="1350" w:type="dxa"/>
            <w:gridSpan w:val="3"/>
            <w:tcBorders>
              <w:top w:val="single" w:sz="4" w:space="0" w:color="auto"/>
            </w:tcBorders>
          </w:tcPr>
          <w:p w:rsidR="00A308B9" w:rsidRDefault="00A308B9" w:rsidP="00E34A43">
            <w:pPr>
              <w:pStyle w:val="Heading2"/>
              <w:spacing w:before="0" w:after="0"/>
              <w:jc w:val="right"/>
              <w:outlineLvl w:val="1"/>
              <w:rPr>
                <w:b w:val="0"/>
                <w:i w:val="0"/>
                <w:sz w:val="24"/>
                <w:szCs w:val="24"/>
              </w:rPr>
            </w:pPr>
          </w:p>
        </w:tc>
        <w:tc>
          <w:tcPr>
            <w:tcW w:w="1350" w:type="dxa"/>
            <w:tcBorders>
              <w:top w:val="single" w:sz="4" w:space="0" w:color="auto"/>
            </w:tcBorders>
          </w:tcPr>
          <w:p w:rsidR="00A308B9" w:rsidRDefault="00A308B9" w:rsidP="00E34A43">
            <w:pPr>
              <w:pStyle w:val="Heading2"/>
              <w:spacing w:before="0" w:after="0"/>
              <w:jc w:val="right"/>
              <w:outlineLvl w:val="1"/>
              <w:rPr>
                <w:b w:val="0"/>
                <w:i w:val="0"/>
                <w:sz w:val="24"/>
                <w:szCs w:val="24"/>
              </w:rPr>
            </w:pPr>
          </w:p>
        </w:tc>
        <w:tc>
          <w:tcPr>
            <w:tcW w:w="1381" w:type="dxa"/>
            <w:tcBorders>
              <w:top w:val="single" w:sz="4" w:space="0" w:color="auto"/>
            </w:tcBorders>
          </w:tcPr>
          <w:p w:rsidR="00A308B9" w:rsidRDefault="00A308B9" w:rsidP="00E34A43">
            <w:pPr>
              <w:pStyle w:val="Heading2"/>
              <w:spacing w:before="0" w:after="0"/>
              <w:jc w:val="right"/>
              <w:outlineLvl w:val="1"/>
              <w:rPr>
                <w:b w:val="0"/>
                <w:i w:val="0"/>
                <w:sz w:val="24"/>
                <w:szCs w:val="24"/>
              </w:rPr>
            </w:pPr>
          </w:p>
        </w:tc>
      </w:tr>
      <w:tr w:rsidR="00A308B9" w:rsidTr="00A308B9">
        <w:tc>
          <w:tcPr>
            <w:tcW w:w="3180" w:type="dxa"/>
          </w:tcPr>
          <w:p w:rsidR="00A308B9" w:rsidRPr="00E34A43" w:rsidRDefault="00A308B9" w:rsidP="00E61D82">
            <w:pPr>
              <w:pStyle w:val="Heading2"/>
              <w:spacing w:before="0" w:after="0"/>
              <w:jc w:val="both"/>
              <w:outlineLvl w:val="1"/>
              <w:rPr>
                <w:i w:val="0"/>
                <w:sz w:val="24"/>
                <w:szCs w:val="24"/>
              </w:rPr>
            </w:pPr>
            <w:r w:rsidRPr="00E34A43">
              <w:rPr>
                <w:i w:val="0"/>
                <w:sz w:val="24"/>
                <w:szCs w:val="24"/>
              </w:rPr>
              <w:t>Current assets</w:t>
            </w:r>
          </w:p>
        </w:tc>
        <w:tc>
          <w:tcPr>
            <w:tcW w:w="1356" w:type="dxa"/>
          </w:tcPr>
          <w:p w:rsidR="00A308B9" w:rsidRDefault="00A308B9" w:rsidP="00E34A43">
            <w:pPr>
              <w:jc w:val="right"/>
              <w:rPr>
                <w:sz w:val="24"/>
                <w:szCs w:val="24"/>
              </w:rPr>
            </w:pPr>
          </w:p>
        </w:tc>
        <w:tc>
          <w:tcPr>
            <w:tcW w:w="1350" w:type="dxa"/>
            <w:gridSpan w:val="3"/>
          </w:tcPr>
          <w:p w:rsidR="00A308B9" w:rsidRDefault="00A308B9" w:rsidP="00E34A43">
            <w:pPr>
              <w:pStyle w:val="Heading2"/>
              <w:spacing w:before="0" w:after="0"/>
              <w:jc w:val="right"/>
              <w:outlineLvl w:val="1"/>
              <w:rPr>
                <w:b w:val="0"/>
                <w:i w:val="0"/>
                <w:sz w:val="24"/>
                <w:szCs w:val="24"/>
              </w:rPr>
            </w:pPr>
          </w:p>
        </w:tc>
        <w:tc>
          <w:tcPr>
            <w:tcW w:w="1350" w:type="dxa"/>
          </w:tcPr>
          <w:p w:rsidR="00A308B9" w:rsidRDefault="00A308B9" w:rsidP="00E34A43">
            <w:pPr>
              <w:pStyle w:val="Heading2"/>
              <w:spacing w:before="0" w:after="0"/>
              <w:jc w:val="right"/>
              <w:outlineLvl w:val="1"/>
              <w:rPr>
                <w:b w:val="0"/>
                <w:i w:val="0"/>
                <w:sz w:val="24"/>
                <w:szCs w:val="24"/>
              </w:rPr>
            </w:pPr>
          </w:p>
        </w:tc>
        <w:tc>
          <w:tcPr>
            <w:tcW w:w="1381" w:type="dxa"/>
          </w:tcPr>
          <w:p w:rsidR="00A308B9" w:rsidRDefault="00A308B9" w:rsidP="00E34A43">
            <w:pPr>
              <w:pStyle w:val="Heading2"/>
              <w:spacing w:before="0" w:after="0"/>
              <w:jc w:val="right"/>
              <w:outlineLvl w:val="1"/>
              <w:rPr>
                <w:b w:val="0"/>
                <w:i w:val="0"/>
                <w:sz w:val="24"/>
                <w:szCs w:val="24"/>
              </w:rPr>
            </w:pPr>
          </w:p>
        </w:tc>
      </w:tr>
      <w:tr w:rsidR="00A308B9" w:rsidTr="00A308B9">
        <w:tc>
          <w:tcPr>
            <w:tcW w:w="3180" w:type="dxa"/>
          </w:tcPr>
          <w:p w:rsidR="00A308B9" w:rsidRPr="00E34A43" w:rsidRDefault="00A308B9" w:rsidP="00E61D82">
            <w:pPr>
              <w:pStyle w:val="Heading2"/>
              <w:spacing w:before="0" w:after="0"/>
              <w:jc w:val="both"/>
              <w:outlineLvl w:val="1"/>
              <w:rPr>
                <w:b w:val="0"/>
                <w:i w:val="0"/>
                <w:sz w:val="24"/>
                <w:szCs w:val="24"/>
              </w:rPr>
            </w:pPr>
            <w:r>
              <w:rPr>
                <w:b w:val="0"/>
                <w:i w:val="0"/>
                <w:sz w:val="24"/>
                <w:szCs w:val="24"/>
              </w:rPr>
              <w:t>Property development cost</w:t>
            </w:r>
          </w:p>
        </w:tc>
        <w:tc>
          <w:tcPr>
            <w:tcW w:w="1356" w:type="dxa"/>
          </w:tcPr>
          <w:p w:rsidR="00A308B9" w:rsidRDefault="00A308B9" w:rsidP="00E34A43">
            <w:pPr>
              <w:jc w:val="right"/>
              <w:rPr>
                <w:sz w:val="24"/>
                <w:szCs w:val="24"/>
              </w:rPr>
            </w:pPr>
            <w:r>
              <w:rPr>
                <w:sz w:val="24"/>
                <w:szCs w:val="24"/>
              </w:rPr>
              <w:t>-</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Inventories</w:t>
            </w:r>
          </w:p>
        </w:tc>
        <w:tc>
          <w:tcPr>
            <w:tcW w:w="1356" w:type="dxa"/>
          </w:tcPr>
          <w:p w:rsidR="00A308B9" w:rsidRDefault="00A308B9" w:rsidP="00E34A43">
            <w:pPr>
              <w:jc w:val="right"/>
              <w:rPr>
                <w:sz w:val="24"/>
                <w:szCs w:val="24"/>
              </w:rPr>
            </w:pPr>
            <w:r>
              <w:rPr>
                <w:sz w:val="24"/>
                <w:szCs w:val="24"/>
              </w:rPr>
              <w:t>2,828</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2,828</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Trade and other receivables</w:t>
            </w:r>
          </w:p>
        </w:tc>
        <w:tc>
          <w:tcPr>
            <w:tcW w:w="1356" w:type="dxa"/>
          </w:tcPr>
          <w:p w:rsidR="00A308B9" w:rsidRDefault="00A308B9" w:rsidP="00E34A43">
            <w:pPr>
              <w:jc w:val="right"/>
              <w:rPr>
                <w:sz w:val="24"/>
                <w:szCs w:val="24"/>
              </w:rPr>
            </w:pPr>
            <w:r>
              <w:rPr>
                <w:sz w:val="24"/>
                <w:szCs w:val="24"/>
              </w:rPr>
              <w:t>69,095</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69,095</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Other current assets</w:t>
            </w:r>
          </w:p>
        </w:tc>
        <w:tc>
          <w:tcPr>
            <w:tcW w:w="1356" w:type="dxa"/>
          </w:tcPr>
          <w:p w:rsidR="00A308B9" w:rsidRDefault="00A308B9" w:rsidP="00E34A43">
            <w:pPr>
              <w:jc w:val="right"/>
              <w:rPr>
                <w:sz w:val="24"/>
                <w:szCs w:val="24"/>
              </w:rPr>
            </w:pPr>
            <w:r>
              <w:rPr>
                <w:sz w:val="24"/>
                <w:szCs w:val="24"/>
              </w:rPr>
              <w:t>16,297</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16,297</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Cash and bank balance</w:t>
            </w:r>
          </w:p>
        </w:tc>
        <w:tc>
          <w:tcPr>
            <w:tcW w:w="1356" w:type="dxa"/>
          </w:tcPr>
          <w:p w:rsidR="00A308B9" w:rsidRDefault="00A308B9" w:rsidP="00E34A43">
            <w:pPr>
              <w:jc w:val="right"/>
              <w:rPr>
                <w:sz w:val="24"/>
                <w:szCs w:val="24"/>
              </w:rPr>
            </w:pPr>
            <w:r>
              <w:rPr>
                <w:sz w:val="24"/>
                <w:szCs w:val="24"/>
              </w:rPr>
              <w:t>36,667</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36,667</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p>
        </w:tc>
        <w:tc>
          <w:tcPr>
            <w:tcW w:w="1356" w:type="dxa"/>
            <w:tcBorders>
              <w:bottom w:val="single" w:sz="4" w:space="0" w:color="auto"/>
            </w:tcBorders>
          </w:tcPr>
          <w:p w:rsidR="00A308B9" w:rsidRDefault="00A308B9" w:rsidP="00E34A43">
            <w:pPr>
              <w:jc w:val="right"/>
              <w:rPr>
                <w:sz w:val="24"/>
                <w:szCs w:val="24"/>
              </w:rPr>
            </w:pPr>
            <w:r>
              <w:rPr>
                <w:sz w:val="24"/>
                <w:szCs w:val="24"/>
              </w:rPr>
              <w:t>124,887</w:t>
            </w:r>
          </w:p>
        </w:tc>
        <w:tc>
          <w:tcPr>
            <w:tcW w:w="1350" w:type="dxa"/>
            <w:gridSpan w:val="3"/>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124,887</w:t>
            </w:r>
          </w:p>
        </w:tc>
      </w:tr>
      <w:tr w:rsidR="00A308B9" w:rsidTr="00A308B9">
        <w:tc>
          <w:tcPr>
            <w:tcW w:w="3180" w:type="dxa"/>
          </w:tcPr>
          <w:p w:rsidR="00A308B9" w:rsidRPr="00E34A43" w:rsidRDefault="00A308B9" w:rsidP="00E61D82">
            <w:pPr>
              <w:pStyle w:val="Heading2"/>
              <w:spacing w:before="0" w:after="0"/>
              <w:jc w:val="both"/>
              <w:outlineLvl w:val="1"/>
              <w:rPr>
                <w:i w:val="0"/>
                <w:sz w:val="24"/>
                <w:szCs w:val="24"/>
              </w:rPr>
            </w:pPr>
            <w:r>
              <w:rPr>
                <w:i w:val="0"/>
                <w:sz w:val="24"/>
                <w:szCs w:val="24"/>
              </w:rPr>
              <w:t>TOTAL ASSETS</w:t>
            </w:r>
          </w:p>
        </w:tc>
        <w:tc>
          <w:tcPr>
            <w:tcW w:w="1356" w:type="dxa"/>
            <w:tcBorders>
              <w:top w:val="single" w:sz="4" w:space="0" w:color="auto"/>
              <w:bottom w:val="single" w:sz="4" w:space="0" w:color="auto"/>
            </w:tcBorders>
          </w:tcPr>
          <w:p w:rsidR="00A308B9" w:rsidRDefault="00A308B9" w:rsidP="00A90525">
            <w:pPr>
              <w:jc w:val="right"/>
              <w:rPr>
                <w:sz w:val="24"/>
                <w:szCs w:val="24"/>
              </w:rPr>
            </w:pPr>
            <w:r>
              <w:rPr>
                <w:sz w:val="24"/>
                <w:szCs w:val="24"/>
              </w:rPr>
              <w:t>438,406</w:t>
            </w:r>
          </w:p>
        </w:tc>
        <w:tc>
          <w:tcPr>
            <w:tcW w:w="1350" w:type="dxa"/>
            <w:gridSpan w:val="3"/>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370,953</w:t>
            </w:r>
          </w:p>
        </w:tc>
      </w:tr>
      <w:tr w:rsidR="00E34A43" w:rsidTr="00A308B9">
        <w:tc>
          <w:tcPr>
            <w:tcW w:w="3180" w:type="dxa"/>
          </w:tcPr>
          <w:p w:rsidR="00E34A43" w:rsidRDefault="00E34A43" w:rsidP="00E61D82">
            <w:pPr>
              <w:pStyle w:val="Heading2"/>
              <w:spacing w:before="0" w:after="0"/>
              <w:jc w:val="both"/>
              <w:outlineLvl w:val="1"/>
              <w:rPr>
                <w:i w:val="0"/>
                <w:sz w:val="24"/>
                <w:szCs w:val="24"/>
              </w:rPr>
            </w:pPr>
          </w:p>
        </w:tc>
        <w:tc>
          <w:tcPr>
            <w:tcW w:w="1356" w:type="dxa"/>
            <w:tcBorders>
              <w:top w:val="single" w:sz="4" w:space="0" w:color="auto"/>
            </w:tcBorders>
          </w:tcPr>
          <w:p w:rsidR="00E34A43" w:rsidRDefault="00E34A43" w:rsidP="00E34A43">
            <w:pPr>
              <w:jc w:val="right"/>
              <w:rPr>
                <w:sz w:val="24"/>
                <w:szCs w:val="24"/>
              </w:rPr>
            </w:pPr>
          </w:p>
        </w:tc>
        <w:tc>
          <w:tcPr>
            <w:tcW w:w="2700" w:type="dxa"/>
            <w:gridSpan w:val="4"/>
            <w:tcBorders>
              <w:top w:val="single" w:sz="4" w:space="0" w:color="auto"/>
            </w:tcBorders>
          </w:tcPr>
          <w:p w:rsidR="00E34A43" w:rsidRDefault="00E34A43" w:rsidP="00E34A43">
            <w:pPr>
              <w:pStyle w:val="Heading2"/>
              <w:spacing w:before="0" w:after="0"/>
              <w:jc w:val="right"/>
              <w:outlineLvl w:val="1"/>
              <w:rPr>
                <w:b w:val="0"/>
                <w:i w:val="0"/>
                <w:sz w:val="24"/>
                <w:szCs w:val="24"/>
              </w:rPr>
            </w:pPr>
          </w:p>
        </w:tc>
        <w:tc>
          <w:tcPr>
            <w:tcW w:w="1381"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r>
      <w:tr w:rsidR="00E34A43" w:rsidTr="00A308B9">
        <w:tc>
          <w:tcPr>
            <w:tcW w:w="3180" w:type="dxa"/>
          </w:tcPr>
          <w:p w:rsidR="00E34A43" w:rsidRPr="00E34A43" w:rsidRDefault="00E34A43" w:rsidP="00E61D82">
            <w:pPr>
              <w:pStyle w:val="Heading2"/>
              <w:spacing w:before="0" w:after="0"/>
              <w:jc w:val="both"/>
              <w:outlineLvl w:val="1"/>
              <w:rPr>
                <w:i w:val="0"/>
                <w:sz w:val="24"/>
                <w:szCs w:val="24"/>
              </w:rPr>
            </w:pPr>
            <w:r>
              <w:rPr>
                <w:i w:val="0"/>
                <w:sz w:val="24"/>
                <w:szCs w:val="24"/>
              </w:rPr>
              <w:t>LIABILITIES</w:t>
            </w:r>
          </w:p>
        </w:tc>
        <w:tc>
          <w:tcPr>
            <w:tcW w:w="1356" w:type="dxa"/>
          </w:tcPr>
          <w:p w:rsidR="00E34A43" w:rsidRDefault="00E34A43" w:rsidP="00E34A43">
            <w:pPr>
              <w:jc w:val="right"/>
              <w:rPr>
                <w:sz w:val="24"/>
                <w:szCs w:val="24"/>
              </w:rPr>
            </w:pPr>
          </w:p>
        </w:tc>
        <w:tc>
          <w:tcPr>
            <w:tcW w:w="2700" w:type="dxa"/>
            <w:gridSpan w:val="4"/>
          </w:tcPr>
          <w:p w:rsidR="00E34A43" w:rsidRDefault="00E34A43" w:rsidP="00E34A43">
            <w:pPr>
              <w:pStyle w:val="Heading2"/>
              <w:spacing w:before="0" w:after="0"/>
              <w:jc w:val="right"/>
              <w:outlineLvl w:val="1"/>
              <w:rPr>
                <w:b w:val="0"/>
                <w:i w:val="0"/>
                <w:sz w:val="24"/>
                <w:szCs w:val="24"/>
              </w:rPr>
            </w:pPr>
          </w:p>
        </w:tc>
        <w:tc>
          <w:tcPr>
            <w:tcW w:w="1381" w:type="dxa"/>
          </w:tcPr>
          <w:p w:rsidR="00E34A43" w:rsidRDefault="00E34A43" w:rsidP="00E34A43">
            <w:pPr>
              <w:pStyle w:val="Heading2"/>
              <w:spacing w:before="0" w:after="0"/>
              <w:jc w:val="right"/>
              <w:outlineLvl w:val="1"/>
              <w:rPr>
                <w:b w:val="0"/>
                <w:i w:val="0"/>
                <w:sz w:val="24"/>
                <w:szCs w:val="24"/>
              </w:rPr>
            </w:pPr>
          </w:p>
        </w:tc>
      </w:tr>
      <w:tr w:rsidR="00E34A43" w:rsidTr="00A308B9">
        <w:tc>
          <w:tcPr>
            <w:tcW w:w="3180" w:type="dxa"/>
          </w:tcPr>
          <w:p w:rsidR="00E34A43" w:rsidRDefault="00E34A43" w:rsidP="00E61D82">
            <w:pPr>
              <w:pStyle w:val="Heading2"/>
              <w:spacing w:before="0" w:after="0"/>
              <w:jc w:val="both"/>
              <w:outlineLvl w:val="1"/>
              <w:rPr>
                <w:i w:val="0"/>
                <w:sz w:val="24"/>
                <w:szCs w:val="24"/>
              </w:rPr>
            </w:pPr>
            <w:r>
              <w:rPr>
                <w:i w:val="0"/>
                <w:sz w:val="24"/>
                <w:szCs w:val="24"/>
              </w:rPr>
              <w:t>Current liabilities</w:t>
            </w:r>
          </w:p>
        </w:tc>
        <w:tc>
          <w:tcPr>
            <w:tcW w:w="1356" w:type="dxa"/>
          </w:tcPr>
          <w:p w:rsidR="00E34A43" w:rsidRDefault="00E34A43" w:rsidP="00E34A43">
            <w:pPr>
              <w:jc w:val="right"/>
              <w:rPr>
                <w:sz w:val="24"/>
                <w:szCs w:val="24"/>
              </w:rPr>
            </w:pPr>
          </w:p>
        </w:tc>
        <w:tc>
          <w:tcPr>
            <w:tcW w:w="2700" w:type="dxa"/>
            <w:gridSpan w:val="4"/>
          </w:tcPr>
          <w:p w:rsidR="00E34A43" w:rsidRDefault="00E34A43" w:rsidP="00E34A43">
            <w:pPr>
              <w:pStyle w:val="Heading2"/>
              <w:spacing w:before="0" w:after="0"/>
              <w:jc w:val="right"/>
              <w:outlineLvl w:val="1"/>
              <w:rPr>
                <w:b w:val="0"/>
                <w:i w:val="0"/>
                <w:sz w:val="24"/>
                <w:szCs w:val="24"/>
              </w:rPr>
            </w:pPr>
          </w:p>
        </w:tc>
        <w:tc>
          <w:tcPr>
            <w:tcW w:w="1381" w:type="dxa"/>
          </w:tcPr>
          <w:p w:rsidR="00E34A43" w:rsidRDefault="00E34A43" w:rsidP="00E34A43">
            <w:pPr>
              <w:pStyle w:val="Heading2"/>
              <w:spacing w:before="0" w:after="0"/>
              <w:jc w:val="right"/>
              <w:outlineLvl w:val="1"/>
              <w:rPr>
                <w:b w:val="0"/>
                <w:i w:val="0"/>
                <w:sz w:val="24"/>
                <w:szCs w:val="24"/>
              </w:rPr>
            </w:pPr>
          </w:p>
        </w:tc>
      </w:tr>
      <w:tr w:rsidR="00A308B9" w:rsidTr="00A308B9">
        <w:tc>
          <w:tcPr>
            <w:tcW w:w="3180" w:type="dxa"/>
          </w:tcPr>
          <w:p w:rsidR="00A308B9" w:rsidRPr="00E34A43" w:rsidRDefault="00A308B9" w:rsidP="00E61D82">
            <w:pPr>
              <w:pStyle w:val="Heading2"/>
              <w:spacing w:before="0" w:after="0"/>
              <w:jc w:val="both"/>
              <w:outlineLvl w:val="1"/>
              <w:rPr>
                <w:b w:val="0"/>
                <w:i w:val="0"/>
                <w:sz w:val="24"/>
                <w:szCs w:val="24"/>
              </w:rPr>
            </w:pPr>
            <w:r>
              <w:rPr>
                <w:b w:val="0"/>
                <w:i w:val="0"/>
                <w:sz w:val="24"/>
                <w:szCs w:val="24"/>
              </w:rPr>
              <w:t>Loans and borrowings</w:t>
            </w:r>
          </w:p>
        </w:tc>
        <w:tc>
          <w:tcPr>
            <w:tcW w:w="1356" w:type="dxa"/>
          </w:tcPr>
          <w:p w:rsidR="00A308B9" w:rsidRDefault="00A308B9" w:rsidP="00E34A43">
            <w:pPr>
              <w:jc w:val="right"/>
              <w:rPr>
                <w:sz w:val="24"/>
                <w:szCs w:val="24"/>
              </w:rPr>
            </w:pPr>
            <w:r>
              <w:rPr>
                <w:sz w:val="24"/>
                <w:szCs w:val="24"/>
              </w:rPr>
              <w:t>39,468</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39,468</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Trade and other payables</w:t>
            </w:r>
          </w:p>
        </w:tc>
        <w:tc>
          <w:tcPr>
            <w:tcW w:w="1356" w:type="dxa"/>
          </w:tcPr>
          <w:p w:rsidR="00A308B9" w:rsidRDefault="00A308B9" w:rsidP="00A90525">
            <w:pPr>
              <w:jc w:val="right"/>
              <w:rPr>
                <w:sz w:val="24"/>
                <w:szCs w:val="24"/>
              </w:rPr>
            </w:pPr>
            <w:r>
              <w:rPr>
                <w:sz w:val="24"/>
                <w:szCs w:val="24"/>
              </w:rPr>
              <w:t>44,658</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A308B9">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44,658</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Other current liabilities</w:t>
            </w:r>
          </w:p>
        </w:tc>
        <w:tc>
          <w:tcPr>
            <w:tcW w:w="1356" w:type="dxa"/>
          </w:tcPr>
          <w:p w:rsidR="00A308B9" w:rsidRDefault="00A308B9" w:rsidP="00E34A43">
            <w:pPr>
              <w:jc w:val="right"/>
              <w:rPr>
                <w:sz w:val="24"/>
                <w:szCs w:val="24"/>
              </w:rPr>
            </w:pPr>
            <w:r>
              <w:rPr>
                <w:sz w:val="24"/>
                <w:szCs w:val="24"/>
              </w:rPr>
              <w:t>4,949</w:t>
            </w:r>
          </w:p>
        </w:tc>
        <w:tc>
          <w:tcPr>
            <w:tcW w:w="1350" w:type="dxa"/>
            <w:gridSpan w:val="3"/>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E34A43">
            <w:pPr>
              <w:pStyle w:val="Heading2"/>
              <w:spacing w:before="0" w:after="0"/>
              <w:jc w:val="right"/>
              <w:outlineLvl w:val="1"/>
              <w:rPr>
                <w:b w:val="0"/>
                <w:i w:val="0"/>
                <w:sz w:val="24"/>
                <w:szCs w:val="24"/>
              </w:rPr>
            </w:pPr>
            <w:r>
              <w:rPr>
                <w:b w:val="0"/>
                <w:i w:val="0"/>
                <w:sz w:val="24"/>
                <w:szCs w:val="24"/>
              </w:rPr>
              <w:t>4,949</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Tax payables</w:t>
            </w:r>
          </w:p>
        </w:tc>
        <w:tc>
          <w:tcPr>
            <w:tcW w:w="1356" w:type="dxa"/>
            <w:tcBorders>
              <w:bottom w:val="single" w:sz="4" w:space="0" w:color="auto"/>
            </w:tcBorders>
          </w:tcPr>
          <w:p w:rsidR="00A308B9" w:rsidRDefault="00A308B9" w:rsidP="00E34A43">
            <w:pPr>
              <w:jc w:val="right"/>
              <w:rPr>
                <w:sz w:val="24"/>
                <w:szCs w:val="24"/>
              </w:rPr>
            </w:pPr>
            <w:r>
              <w:rPr>
                <w:sz w:val="24"/>
                <w:szCs w:val="24"/>
              </w:rPr>
              <w:t>1,424</w:t>
            </w:r>
          </w:p>
        </w:tc>
        <w:tc>
          <w:tcPr>
            <w:tcW w:w="1350" w:type="dxa"/>
            <w:gridSpan w:val="3"/>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1,424</w:t>
            </w:r>
          </w:p>
        </w:tc>
      </w:tr>
      <w:tr w:rsidR="00A308B9" w:rsidTr="00A308B9">
        <w:tc>
          <w:tcPr>
            <w:tcW w:w="3180" w:type="dxa"/>
          </w:tcPr>
          <w:p w:rsidR="00A308B9" w:rsidRDefault="00A308B9" w:rsidP="00E61D82">
            <w:pPr>
              <w:pStyle w:val="Heading2"/>
              <w:spacing w:before="0" w:after="0"/>
              <w:jc w:val="both"/>
              <w:outlineLvl w:val="1"/>
              <w:rPr>
                <w:b w:val="0"/>
                <w:i w:val="0"/>
                <w:sz w:val="24"/>
                <w:szCs w:val="24"/>
              </w:rPr>
            </w:pPr>
          </w:p>
        </w:tc>
        <w:tc>
          <w:tcPr>
            <w:tcW w:w="1356" w:type="dxa"/>
            <w:tcBorders>
              <w:top w:val="single" w:sz="4" w:space="0" w:color="auto"/>
              <w:bottom w:val="single" w:sz="4" w:space="0" w:color="auto"/>
            </w:tcBorders>
          </w:tcPr>
          <w:p w:rsidR="00A308B9" w:rsidRDefault="00A308B9" w:rsidP="00A90525">
            <w:pPr>
              <w:jc w:val="right"/>
              <w:rPr>
                <w:sz w:val="24"/>
                <w:szCs w:val="24"/>
              </w:rPr>
            </w:pPr>
            <w:r>
              <w:rPr>
                <w:sz w:val="24"/>
                <w:szCs w:val="24"/>
              </w:rPr>
              <w:t>90,499</w:t>
            </w:r>
          </w:p>
        </w:tc>
        <w:tc>
          <w:tcPr>
            <w:tcW w:w="1350" w:type="dxa"/>
            <w:gridSpan w:val="3"/>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90,499</w:t>
            </w:r>
          </w:p>
        </w:tc>
      </w:tr>
      <w:tr w:rsidR="00E34A43" w:rsidTr="00A308B9">
        <w:tc>
          <w:tcPr>
            <w:tcW w:w="3180" w:type="dxa"/>
          </w:tcPr>
          <w:p w:rsidR="00E34A43" w:rsidRDefault="00E34A43" w:rsidP="00E61D82">
            <w:pPr>
              <w:pStyle w:val="Heading2"/>
              <w:spacing w:before="0" w:after="0"/>
              <w:jc w:val="both"/>
              <w:outlineLvl w:val="1"/>
              <w:rPr>
                <w:b w:val="0"/>
                <w:i w:val="0"/>
                <w:sz w:val="24"/>
                <w:szCs w:val="24"/>
              </w:rPr>
            </w:pPr>
          </w:p>
        </w:tc>
        <w:tc>
          <w:tcPr>
            <w:tcW w:w="1356" w:type="dxa"/>
            <w:tcBorders>
              <w:top w:val="single" w:sz="4" w:space="0" w:color="auto"/>
            </w:tcBorders>
          </w:tcPr>
          <w:p w:rsidR="00E34A43" w:rsidRDefault="00E34A43" w:rsidP="00E34A43">
            <w:pPr>
              <w:jc w:val="right"/>
              <w:rPr>
                <w:sz w:val="24"/>
                <w:szCs w:val="24"/>
              </w:rPr>
            </w:pPr>
          </w:p>
        </w:tc>
        <w:tc>
          <w:tcPr>
            <w:tcW w:w="2700" w:type="dxa"/>
            <w:gridSpan w:val="4"/>
            <w:tcBorders>
              <w:top w:val="single" w:sz="4" w:space="0" w:color="auto"/>
            </w:tcBorders>
          </w:tcPr>
          <w:p w:rsidR="00E34A43" w:rsidRDefault="00E34A43" w:rsidP="00E34A43">
            <w:pPr>
              <w:pStyle w:val="Heading2"/>
              <w:spacing w:before="0" w:after="0"/>
              <w:jc w:val="right"/>
              <w:outlineLvl w:val="1"/>
              <w:rPr>
                <w:b w:val="0"/>
                <w:i w:val="0"/>
                <w:sz w:val="24"/>
                <w:szCs w:val="24"/>
              </w:rPr>
            </w:pPr>
          </w:p>
        </w:tc>
        <w:tc>
          <w:tcPr>
            <w:tcW w:w="1381" w:type="dxa"/>
            <w:tcBorders>
              <w:top w:val="single" w:sz="4" w:space="0" w:color="auto"/>
            </w:tcBorders>
          </w:tcPr>
          <w:p w:rsidR="00E34A43" w:rsidRDefault="00E34A43" w:rsidP="00E34A43">
            <w:pPr>
              <w:pStyle w:val="Heading2"/>
              <w:spacing w:before="0" w:after="0"/>
              <w:jc w:val="right"/>
              <w:outlineLvl w:val="1"/>
              <w:rPr>
                <w:b w:val="0"/>
                <w:i w:val="0"/>
                <w:sz w:val="24"/>
                <w:szCs w:val="24"/>
              </w:rPr>
            </w:pPr>
          </w:p>
        </w:tc>
      </w:tr>
      <w:tr w:rsidR="00E34A43" w:rsidTr="00A308B9">
        <w:tc>
          <w:tcPr>
            <w:tcW w:w="3180" w:type="dxa"/>
          </w:tcPr>
          <w:p w:rsidR="00E34A43" w:rsidRPr="00E34A43" w:rsidRDefault="00E34A43" w:rsidP="00E61D82">
            <w:pPr>
              <w:pStyle w:val="Heading2"/>
              <w:spacing w:before="0" w:after="0"/>
              <w:jc w:val="both"/>
              <w:outlineLvl w:val="1"/>
              <w:rPr>
                <w:i w:val="0"/>
                <w:sz w:val="24"/>
                <w:szCs w:val="24"/>
              </w:rPr>
            </w:pPr>
            <w:r>
              <w:rPr>
                <w:i w:val="0"/>
                <w:sz w:val="24"/>
                <w:szCs w:val="24"/>
              </w:rPr>
              <w:t>Non-current liabilities</w:t>
            </w:r>
          </w:p>
        </w:tc>
        <w:tc>
          <w:tcPr>
            <w:tcW w:w="1356" w:type="dxa"/>
          </w:tcPr>
          <w:p w:rsidR="00E34A43" w:rsidRDefault="00E34A43" w:rsidP="00E34A43">
            <w:pPr>
              <w:jc w:val="right"/>
              <w:rPr>
                <w:sz w:val="24"/>
                <w:szCs w:val="24"/>
              </w:rPr>
            </w:pPr>
          </w:p>
        </w:tc>
        <w:tc>
          <w:tcPr>
            <w:tcW w:w="2700" w:type="dxa"/>
            <w:gridSpan w:val="4"/>
          </w:tcPr>
          <w:p w:rsidR="00E34A43" w:rsidRDefault="00E34A43" w:rsidP="00E34A43">
            <w:pPr>
              <w:pStyle w:val="Heading2"/>
              <w:spacing w:before="0" w:after="0"/>
              <w:jc w:val="right"/>
              <w:outlineLvl w:val="1"/>
              <w:rPr>
                <w:b w:val="0"/>
                <w:i w:val="0"/>
                <w:sz w:val="24"/>
                <w:szCs w:val="24"/>
              </w:rPr>
            </w:pPr>
          </w:p>
        </w:tc>
        <w:tc>
          <w:tcPr>
            <w:tcW w:w="1381" w:type="dxa"/>
          </w:tcPr>
          <w:p w:rsidR="00E34A43" w:rsidRDefault="00E34A43" w:rsidP="00E34A43">
            <w:pPr>
              <w:pStyle w:val="Heading2"/>
              <w:spacing w:before="0" w:after="0"/>
              <w:jc w:val="right"/>
              <w:outlineLvl w:val="1"/>
              <w:rPr>
                <w:b w:val="0"/>
                <w:i w:val="0"/>
                <w:sz w:val="24"/>
                <w:szCs w:val="24"/>
              </w:rPr>
            </w:pPr>
          </w:p>
        </w:tc>
      </w:tr>
      <w:tr w:rsidR="00A308B9" w:rsidTr="00FC59BA">
        <w:tc>
          <w:tcPr>
            <w:tcW w:w="3180" w:type="dxa"/>
          </w:tcPr>
          <w:p w:rsidR="00A308B9" w:rsidRPr="002B2C6A" w:rsidRDefault="00A308B9" w:rsidP="00E61D82">
            <w:pPr>
              <w:pStyle w:val="Heading2"/>
              <w:spacing w:before="0" w:after="0"/>
              <w:jc w:val="both"/>
              <w:outlineLvl w:val="1"/>
              <w:rPr>
                <w:b w:val="0"/>
                <w:i w:val="0"/>
                <w:sz w:val="24"/>
                <w:szCs w:val="24"/>
              </w:rPr>
            </w:pPr>
            <w:r>
              <w:rPr>
                <w:b w:val="0"/>
                <w:i w:val="0"/>
                <w:sz w:val="24"/>
                <w:szCs w:val="24"/>
              </w:rPr>
              <w:t>Deferred tax liabilities</w:t>
            </w:r>
          </w:p>
        </w:tc>
        <w:tc>
          <w:tcPr>
            <w:tcW w:w="1356" w:type="dxa"/>
          </w:tcPr>
          <w:p w:rsidR="00A308B9" w:rsidRDefault="00A308B9" w:rsidP="0092697C">
            <w:pPr>
              <w:jc w:val="right"/>
              <w:rPr>
                <w:sz w:val="24"/>
                <w:szCs w:val="24"/>
              </w:rPr>
            </w:pPr>
            <w:r>
              <w:rPr>
                <w:sz w:val="24"/>
                <w:szCs w:val="24"/>
              </w:rPr>
              <w:t>7,608</w:t>
            </w:r>
          </w:p>
        </w:tc>
        <w:tc>
          <w:tcPr>
            <w:tcW w:w="1350" w:type="dxa"/>
            <w:gridSpan w:val="3"/>
          </w:tcPr>
          <w:p w:rsidR="00A308B9" w:rsidRDefault="00A308B9" w:rsidP="00532F9A">
            <w:pPr>
              <w:pStyle w:val="Heading2"/>
              <w:spacing w:before="0" w:after="0"/>
              <w:jc w:val="right"/>
              <w:outlineLvl w:val="1"/>
              <w:rPr>
                <w:b w:val="0"/>
                <w:i w:val="0"/>
                <w:sz w:val="24"/>
                <w:szCs w:val="24"/>
              </w:rPr>
            </w:pPr>
            <w:r>
              <w:rPr>
                <w:b w:val="0"/>
                <w:i w:val="0"/>
                <w:sz w:val="24"/>
                <w:szCs w:val="24"/>
              </w:rPr>
              <w:t>399</w:t>
            </w:r>
          </w:p>
        </w:tc>
        <w:tc>
          <w:tcPr>
            <w:tcW w:w="1350" w:type="dxa"/>
          </w:tcPr>
          <w:p w:rsidR="00A308B9" w:rsidRDefault="00A308B9" w:rsidP="00532F9A">
            <w:pPr>
              <w:pStyle w:val="Heading2"/>
              <w:spacing w:before="0" w:after="0"/>
              <w:jc w:val="right"/>
              <w:outlineLvl w:val="1"/>
              <w:rPr>
                <w:b w:val="0"/>
                <w:i w:val="0"/>
                <w:sz w:val="24"/>
                <w:szCs w:val="24"/>
              </w:rPr>
            </w:pPr>
            <w:r>
              <w:rPr>
                <w:b w:val="0"/>
                <w:i w:val="0"/>
                <w:sz w:val="24"/>
                <w:szCs w:val="24"/>
              </w:rPr>
              <w:t>-</w:t>
            </w:r>
          </w:p>
        </w:tc>
        <w:tc>
          <w:tcPr>
            <w:tcW w:w="1381" w:type="dxa"/>
          </w:tcPr>
          <w:p w:rsidR="00A308B9" w:rsidRDefault="00A308B9" w:rsidP="0092697C">
            <w:pPr>
              <w:pStyle w:val="Heading2"/>
              <w:spacing w:before="0" w:after="0"/>
              <w:jc w:val="right"/>
              <w:outlineLvl w:val="1"/>
              <w:rPr>
                <w:b w:val="0"/>
                <w:i w:val="0"/>
                <w:sz w:val="24"/>
                <w:szCs w:val="24"/>
              </w:rPr>
            </w:pPr>
            <w:r>
              <w:rPr>
                <w:b w:val="0"/>
                <w:i w:val="0"/>
                <w:sz w:val="24"/>
                <w:szCs w:val="24"/>
              </w:rPr>
              <w:t>8,007</w:t>
            </w:r>
          </w:p>
        </w:tc>
      </w:tr>
      <w:tr w:rsidR="00A308B9" w:rsidTr="00FC59BA">
        <w:tc>
          <w:tcPr>
            <w:tcW w:w="3180" w:type="dxa"/>
          </w:tcPr>
          <w:p w:rsidR="00A308B9" w:rsidRDefault="00A308B9" w:rsidP="00E61D82">
            <w:pPr>
              <w:pStyle w:val="Heading2"/>
              <w:spacing w:before="0" w:after="0"/>
              <w:jc w:val="both"/>
              <w:outlineLvl w:val="1"/>
              <w:rPr>
                <w:b w:val="0"/>
                <w:i w:val="0"/>
                <w:sz w:val="24"/>
                <w:szCs w:val="24"/>
              </w:rPr>
            </w:pPr>
            <w:r>
              <w:rPr>
                <w:b w:val="0"/>
                <w:i w:val="0"/>
                <w:sz w:val="24"/>
                <w:szCs w:val="24"/>
              </w:rPr>
              <w:t>Loans and borrowings</w:t>
            </w:r>
          </w:p>
        </w:tc>
        <w:tc>
          <w:tcPr>
            <w:tcW w:w="1356" w:type="dxa"/>
            <w:tcBorders>
              <w:bottom w:val="single" w:sz="4" w:space="0" w:color="auto"/>
            </w:tcBorders>
          </w:tcPr>
          <w:p w:rsidR="00A308B9" w:rsidRDefault="00A308B9" w:rsidP="00E34A43">
            <w:pPr>
              <w:jc w:val="right"/>
              <w:rPr>
                <w:sz w:val="24"/>
                <w:szCs w:val="24"/>
              </w:rPr>
            </w:pPr>
            <w:r>
              <w:rPr>
                <w:sz w:val="24"/>
                <w:szCs w:val="24"/>
              </w:rPr>
              <w:t>86,529</w:t>
            </w:r>
          </w:p>
        </w:tc>
        <w:tc>
          <w:tcPr>
            <w:tcW w:w="1350" w:type="dxa"/>
            <w:gridSpan w:val="3"/>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50"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86,529</w:t>
            </w:r>
          </w:p>
        </w:tc>
      </w:tr>
      <w:tr w:rsidR="00A308B9" w:rsidTr="00FC59BA">
        <w:tc>
          <w:tcPr>
            <w:tcW w:w="3180" w:type="dxa"/>
          </w:tcPr>
          <w:p w:rsidR="00A308B9" w:rsidRPr="002B2C6A" w:rsidRDefault="00A308B9" w:rsidP="00E61D82">
            <w:pPr>
              <w:pStyle w:val="Heading2"/>
              <w:spacing w:before="0" w:after="0"/>
              <w:jc w:val="both"/>
              <w:outlineLvl w:val="1"/>
              <w:rPr>
                <w:i w:val="0"/>
                <w:sz w:val="24"/>
                <w:szCs w:val="24"/>
              </w:rPr>
            </w:pPr>
          </w:p>
        </w:tc>
        <w:tc>
          <w:tcPr>
            <w:tcW w:w="1356" w:type="dxa"/>
            <w:tcBorders>
              <w:top w:val="single" w:sz="4" w:space="0" w:color="auto"/>
              <w:bottom w:val="single" w:sz="4" w:space="0" w:color="auto"/>
            </w:tcBorders>
          </w:tcPr>
          <w:p w:rsidR="00A308B9" w:rsidRDefault="00A308B9" w:rsidP="0092697C">
            <w:pPr>
              <w:jc w:val="right"/>
              <w:rPr>
                <w:sz w:val="24"/>
                <w:szCs w:val="24"/>
              </w:rPr>
            </w:pPr>
            <w:r>
              <w:rPr>
                <w:sz w:val="24"/>
                <w:szCs w:val="24"/>
              </w:rPr>
              <w:t>94,137</w:t>
            </w:r>
          </w:p>
        </w:tc>
        <w:tc>
          <w:tcPr>
            <w:tcW w:w="1350" w:type="dxa"/>
            <w:gridSpan w:val="3"/>
            <w:tcBorders>
              <w:top w:val="single" w:sz="4" w:space="0" w:color="auto"/>
              <w:bottom w:val="single" w:sz="4" w:space="0" w:color="auto"/>
            </w:tcBorders>
          </w:tcPr>
          <w:p w:rsidR="00A308B9" w:rsidRDefault="00A308B9" w:rsidP="00794495">
            <w:pPr>
              <w:pStyle w:val="Heading2"/>
              <w:spacing w:before="0" w:after="0"/>
              <w:jc w:val="right"/>
              <w:outlineLvl w:val="1"/>
              <w:rPr>
                <w:b w:val="0"/>
                <w:i w:val="0"/>
                <w:sz w:val="24"/>
                <w:szCs w:val="24"/>
              </w:rPr>
            </w:pPr>
            <w:r>
              <w:rPr>
                <w:b w:val="0"/>
                <w:i w:val="0"/>
                <w:sz w:val="24"/>
                <w:szCs w:val="24"/>
              </w:rPr>
              <w:t>399</w:t>
            </w:r>
          </w:p>
        </w:tc>
        <w:tc>
          <w:tcPr>
            <w:tcW w:w="1350" w:type="dxa"/>
            <w:tcBorders>
              <w:top w:val="single" w:sz="4" w:space="0" w:color="auto"/>
              <w:bottom w:val="single" w:sz="4" w:space="0" w:color="auto"/>
            </w:tcBorders>
          </w:tcPr>
          <w:p w:rsidR="00A308B9" w:rsidRDefault="00A308B9" w:rsidP="00794495">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532F9A">
            <w:pPr>
              <w:pStyle w:val="Heading2"/>
              <w:spacing w:before="0" w:after="0"/>
              <w:jc w:val="right"/>
              <w:outlineLvl w:val="1"/>
              <w:rPr>
                <w:b w:val="0"/>
                <w:i w:val="0"/>
                <w:sz w:val="24"/>
                <w:szCs w:val="24"/>
              </w:rPr>
            </w:pPr>
            <w:r>
              <w:rPr>
                <w:b w:val="0"/>
                <w:i w:val="0"/>
                <w:sz w:val="24"/>
                <w:szCs w:val="24"/>
              </w:rPr>
              <w:t>94,536</w:t>
            </w:r>
          </w:p>
        </w:tc>
      </w:tr>
      <w:tr w:rsidR="00A308B9" w:rsidTr="00A308B9">
        <w:tc>
          <w:tcPr>
            <w:tcW w:w="3180" w:type="dxa"/>
          </w:tcPr>
          <w:p w:rsidR="00A308B9" w:rsidRPr="002B2C6A" w:rsidRDefault="00A308B9" w:rsidP="00E61D82">
            <w:pPr>
              <w:pStyle w:val="Heading2"/>
              <w:spacing w:before="0" w:after="0"/>
              <w:jc w:val="both"/>
              <w:outlineLvl w:val="1"/>
              <w:rPr>
                <w:i w:val="0"/>
                <w:sz w:val="24"/>
                <w:szCs w:val="24"/>
              </w:rPr>
            </w:pPr>
            <w:r>
              <w:rPr>
                <w:i w:val="0"/>
                <w:sz w:val="24"/>
                <w:szCs w:val="24"/>
              </w:rPr>
              <w:t>TOTAL LIABILITIES</w:t>
            </w:r>
          </w:p>
        </w:tc>
        <w:tc>
          <w:tcPr>
            <w:tcW w:w="1356" w:type="dxa"/>
            <w:tcBorders>
              <w:top w:val="single" w:sz="4" w:space="0" w:color="auto"/>
              <w:bottom w:val="single" w:sz="4" w:space="0" w:color="auto"/>
            </w:tcBorders>
          </w:tcPr>
          <w:p w:rsidR="00A308B9" w:rsidRDefault="00A308B9" w:rsidP="0092697C">
            <w:pPr>
              <w:jc w:val="right"/>
              <w:rPr>
                <w:sz w:val="24"/>
                <w:szCs w:val="24"/>
              </w:rPr>
            </w:pPr>
            <w:r>
              <w:rPr>
                <w:sz w:val="24"/>
                <w:szCs w:val="24"/>
              </w:rPr>
              <w:t>184,636</w:t>
            </w:r>
          </w:p>
        </w:tc>
        <w:tc>
          <w:tcPr>
            <w:tcW w:w="1350" w:type="dxa"/>
            <w:gridSpan w:val="3"/>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399</w:t>
            </w:r>
          </w:p>
        </w:tc>
        <w:tc>
          <w:tcPr>
            <w:tcW w:w="1350" w:type="dxa"/>
            <w:tcBorders>
              <w:top w:val="single" w:sz="4" w:space="0" w:color="auto"/>
              <w:bottom w:val="single" w:sz="4" w:space="0" w:color="auto"/>
            </w:tcBorders>
          </w:tcPr>
          <w:p w:rsidR="00A308B9" w:rsidRDefault="00A308B9" w:rsidP="00E34A43">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92697C">
            <w:pPr>
              <w:pStyle w:val="Heading2"/>
              <w:spacing w:before="0" w:after="0"/>
              <w:jc w:val="right"/>
              <w:outlineLvl w:val="1"/>
              <w:rPr>
                <w:b w:val="0"/>
                <w:i w:val="0"/>
                <w:sz w:val="24"/>
                <w:szCs w:val="24"/>
              </w:rPr>
            </w:pPr>
            <w:r>
              <w:rPr>
                <w:b w:val="0"/>
                <w:i w:val="0"/>
                <w:sz w:val="24"/>
                <w:szCs w:val="24"/>
              </w:rPr>
              <w:t>185,035</w:t>
            </w:r>
          </w:p>
        </w:tc>
      </w:tr>
      <w:tr w:rsidR="00A308B9" w:rsidTr="00A308B9">
        <w:tc>
          <w:tcPr>
            <w:tcW w:w="3180" w:type="dxa"/>
          </w:tcPr>
          <w:p w:rsidR="00A308B9" w:rsidRDefault="00A308B9" w:rsidP="00E61D82">
            <w:pPr>
              <w:pStyle w:val="Heading2"/>
              <w:spacing w:before="0" w:after="0"/>
              <w:jc w:val="both"/>
              <w:outlineLvl w:val="1"/>
              <w:rPr>
                <w:i w:val="0"/>
                <w:sz w:val="24"/>
                <w:szCs w:val="24"/>
              </w:rPr>
            </w:pPr>
            <w:r>
              <w:rPr>
                <w:i w:val="0"/>
                <w:sz w:val="24"/>
                <w:szCs w:val="24"/>
              </w:rPr>
              <w:t>NET ASSETS</w:t>
            </w:r>
          </w:p>
        </w:tc>
        <w:tc>
          <w:tcPr>
            <w:tcW w:w="1356" w:type="dxa"/>
            <w:tcBorders>
              <w:top w:val="single" w:sz="4" w:space="0" w:color="auto"/>
              <w:bottom w:val="single" w:sz="4" w:space="0" w:color="auto"/>
            </w:tcBorders>
          </w:tcPr>
          <w:p w:rsidR="00A308B9" w:rsidRDefault="00A308B9" w:rsidP="0092697C">
            <w:pPr>
              <w:jc w:val="right"/>
              <w:rPr>
                <w:sz w:val="24"/>
                <w:szCs w:val="24"/>
              </w:rPr>
            </w:pPr>
            <w:r>
              <w:rPr>
                <w:sz w:val="24"/>
                <w:szCs w:val="24"/>
              </w:rPr>
              <w:t>253,770</w:t>
            </w:r>
          </w:p>
        </w:tc>
        <w:tc>
          <w:tcPr>
            <w:tcW w:w="1350" w:type="dxa"/>
            <w:gridSpan w:val="3"/>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(67,852)</w:t>
            </w:r>
          </w:p>
        </w:tc>
        <w:tc>
          <w:tcPr>
            <w:tcW w:w="1350" w:type="dxa"/>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w:t>
            </w:r>
          </w:p>
        </w:tc>
        <w:tc>
          <w:tcPr>
            <w:tcW w:w="1381" w:type="dxa"/>
            <w:tcBorders>
              <w:top w:val="single" w:sz="4" w:space="0" w:color="auto"/>
              <w:bottom w:val="single" w:sz="4" w:space="0" w:color="auto"/>
            </w:tcBorders>
          </w:tcPr>
          <w:p w:rsidR="00A308B9" w:rsidRDefault="00A308B9" w:rsidP="00474089">
            <w:pPr>
              <w:pStyle w:val="Heading2"/>
              <w:spacing w:before="0" w:after="0"/>
              <w:jc w:val="right"/>
              <w:outlineLvl w:val="1"/>
              <w:rPr>
                <w:b w:val="0"/>
                <w:i w:val="0"/>
                <w:sz w:val="24"/>
                <w:szCs w:val="24"/>
              </w:rPr>
            </w:pPr>
            <w:r>
              <w:rPr>
                <w:b w:val="0"/>
                <w:i w:val="0"/>
                <w:sz w:val="24"/>
                <w:szCs w:val="24"/>
              </w:rPr>
              <w:t>185,918</w:t>
            </w:r>
          </w:p>
        </w:tc>
      </w:tr>
      <w:tr w:rsidR="002B2C6A" w:rsidTr="00A308B9">
        <w:tc>
          <w:tcPr>
            <w:tcW w:w="3180" w:type="dxa"/>
          </w:tcPr>
          <w:p w:rsidR="002B2C6A" w:rsidRDefault="002B2C6A" w:rsidP="00E61D82">
            <w:pPr>
              <w:pStyle w:val="Heading2"/>
              <w:spacing w:before="0" w:after="0"/>
              <w:jc w:val="both"/>
              <w:outlineLvl w:val="1"/>
              <w:rPr>
                <w:i w:val="0"/>
                <w:sz w:val="24"/>
                <w:szCs w:val="24"/>
              </w:rPr>
            </w:pPr>
          </w:p>
        </w:tc>
        <w:tc>
          <w:tcPr>
            <w:tcW w:w="1356" w:type="dxa"/>
            <w:tcBorders>
              <w:top w:val="single" w:sz="4" w:space="0" w:color="auto"/>
            </w:tcBorders>
          </w:tcPr>
          <w:p w:rsidR="002B2C6A" w:rsidRDefault="002B2C6A" w:rsidP="00E34A43">
            <w:pPr>
              <w:jc w:val="right"/>
              <w:rPr>
                <w:sz w:val="24"/>
                <w:szCs w:val="24"/>
              </w:rPr>
            </w:pPr>
          </w:p>
        </w:tc>
        <w:tc>
          <w:tcPr>
            <w:tcW w:w="2700" w:type="dxa"/>
            <w:gridSpan w:val="4"/>
            <w:tcBorders>
              <w:top w:val="single" w:sz="4" w:space="0" w:color="auto"/>
            </w:tcBorders>
          </w:tcPr>
          <w:p w:rsidR="002B2C6A" w:rsidRDefault="002B2C6A" w:rsidP="00E34A43">
            <w:pPr>
              <w:pStyle w:val="Heading2"/>
              <w:spacing w:before="0" w:after="0"/>
              <w:jc w:val="right"/>
              <w:outlineLvl w:val="1"/>
              <w:rPr>
                <w:b w:val="0"/>
                <w:i w:val="0"/>
                <w:sz w:val="24"/>
                <w:szCs w:val="24"/>
              </w:rPr>
            </w:pPr>
          </w:p>
        </w:tc>
        <w:tc>
          <w:tcPr>
            <w:tcW w:w="1381" w:type="dxa"/>
            <w:tcBorders>
              <w:top w:val="single" w:sz="4" w:space="0" w:color="auto"/>
            </w:tcBorders>
          </w:tcPr>
          <w:p w:rsidR="002B2C6A" w:rsidRDefault="002B2C6A" w:rsidP="002B2C6A">
            <w:pPr>
              <w:pStyle w:val="Heading2"/>
              <w:spacing w:before="0" w:after="0"/>
              <w:jc w:val="right"/>
              <w:outlineLvl w:val="1"/>
              <w:rPr>
                <w:b w:val="0"/>
                <w:i w:val="0"/>
                <w:sz w:val="24"/>
                <w:szCs w:val="24"/>
              </w:rPr>
            </w:pPr>
          </w:p>
        </w:tc>
      </w:tr>
    </w:tbl>
    <w:p w:rsidR="00E61D82" w:rsidRPr="00E61D82" w:rsidRDefault="00E61D82" w:rsidP="00E61D82">
      <w:pPr>
        <w:pStyle w:val="Heading2"/>
        <w:spacing w:before="0" w:after="0"/>
        <w:jc w:val="both"/>
        <w:rPr>
          <w:b w:val="0"/>
          <w:i w:val="0"/>
          <w:sz w:val="24"/>
          <w:szCs w:val="24"/>
        </w:rPr>
      </w:pPr>
    </w:p>
    <w:p w:rsidR="002B2C6A" w:rsidRDefault="002B2C6A">
      <w:pPr>
        <w:overflowPunct/>
        <w:autoSpaceDE/>
        <w:autoSpaceDN/>
        <w:adjustRightInd/>
        <w:textAlignment w:val="auto"/>
        <w:rPr>
          <w:sz w:val="24"/>
          <w:szCs w:val="24"/>
        </w:rPr>
      </w:pPr>
      <w:r>
        <w:rPr>
          <w:b/>
          <w:i/>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2B2C6A">
      <w:pPr>
        <w:pStyle w:val="BodyText2"/>
        <w:spacing w:before="90" w:line="260" w:lineRule="exact"/>
        <w:ind w:left="0"/>
        <w:rPr>
          <w:rFonts w:ascii="Times New Roman" w:hAnsi="Times New Roman"/>
          <w:b/>
          <w:i/>
          <w:sz w:val="24"/>
          <w:szCs w:val="24"/>
        </w:rPr>
      </w:pPr>
    </w:p>
    <w:p w:rsidR="00727CBE" w:rsidRDefault="00727CBE" w:rsidP="002B2C6A">
      <w:pPr>
        <w:pStyle w:val="BodyText2"/>
        <w:spacing w:before="90" w:line="260" w:lineRule="exact"/>
        <w:ind w:left="0"/>
        <w:rPr>
          <w:rFonts w:ascii="Times New Roman" w:hAnsi="Times New Roman"/>
          <w:b/>
          <w:i/>
          <w:sz w:val="24"/>
          <w:szCs w:val="24"/>
        </w:rPr>
      </w:pPr>
    </w:p>
    <w:p w:rsidR="002B2C6A" w:rsidRPr="00C425EA" w:rsidRDefault="002B2C6A" w:rsidP="002B2C6A">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r>
        <w:rPr>
          <w:rFonts w:ascii="Times New Roman" w:hAnsi="Times New Roman"/>
          <w:b/>
          <w:i/>
          <w:sz w:val="24"/>
          <w:szCs w:val="24"/>
        </w:rPr>
        <w:t xml:space="preserve"> (Cont’d)</w:t>
      </w:r>
    </w:p>
    <w:p w:rsidR="002B2C6A" w:rsidRPr="004947D3" w:rsidRDefault="002B2C6A" w:rsidP="0001430D">
      <w:pPr>
        <w:pStyle w:val="BodyText2"/>
        <w:numPr>
          <w:ilvl w:val="0"/>
          <w:numId w:val="35"/>
        </w:numPr>
        <w:spacing w:before="90" w:line="260" w:lineRule="exact"/>
        <w:rPr>
          <w:rFonts w:ascii="Times New Roman" w:hAnsi="Times New Roman"/>
          <w:b/>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1 July 2011</w:t>
      </w:r>
    </w:p>
    <w:p w:rsidR="002B2C6A" w:rsidRDefault="002B2C6A" w:rsidP="002B2C6A">
      <w:pPr>
        <w:pStyle w:val="BodyText2"/>
        <w:spacing w:before="90" w:line="260" w:lineRule="exact"/>
        <w:ind w:left="70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3"/>
        <w:gridCol w:w="1344"/>
        <w:gridCol w:w="884"/>
        <w:gridCol w:w="480"/>
        <w:gridCol w:w="148"/>
        <w:gridCol w:w="100"/>
        <w:gridCol w:w="26"/>
        <w:gridCol w:w="930"/>
        <w:gridCol w:w="1502"/>
      </w:tblGrid>
      <w:tr w:rsidR="00A308B9" w:rsidTr="00A308B9">
        <w:tc>
          <w:tcPr>
            <w:tcW w:w="3333" w:type="dxa"/>
          </w:tcPr>
          <w:p w:rsidR="00A308B9" w:rsidRDefault="00A308B9" w:rsidP="002B2C6A">
            <w:pPr>
              <w:pStyle w:val="Heading2"/>
              <w:spacing w:before="0" w:after="0"/>
              <w:jc w:val="both"/>
              <w:outlineLvl w:val="1"/>
              <w:rPr>
                <w:b w:val="0"/>
                <w:i w:val="0"/>
                <w:sz w:val="24"/>
                <w:szCs w:val="24"/>
              </w:rPr>
            </w:pPr>
          </w:p>
        </w:tc>
        <w:tc>
          <w:tcPr>
            <w:tcW w:w="1345" w:type="dxa"/>
          </w:tcPr>
          <w:p w:rsidR="00554EE4" w:rsidRDefault="00554EE4" w:rsidP="002B2C6A">
            <w:pPr>
              <w:pStyle w:val="Heading2"/>
              <w:spacing w:before="0" w:after="0"/>
              <w:jc w:val="right"/>
              <w:outlineLvl w:val="1"/>
              <w:rPr>
                <w:b w:val="0"/>
                <w:i w:val="0"/>
                <w:sz w:val="24"/>
                <w:szCs w:val="24"/>
              </w:rPr>
            </w:pPr>
          </w:p>
          <w:p w:rsidR="00554EE4" w:rsidRDefault="00554EE4" w:rsidP="002B2C6A">
            <w:pPr>
              <w:pStyle w:val="Heading2"/>
              <w:spacing w:before="0" w:after="0"/>
              <w:jc w:val="right"/>
              <w:outlineLvl w:val="1"/>
              <w:rPr>
                <w:b w:val="0"/>
                <w:i w:val="0"/>
                <w:sz w:val="24"/>
                <w:szCs w:val="24"/>
              </w:rPr>
            </w:pPr>
          </w:p>
          <w:p w:rsidR="00554EE4" w:rsidRDefault="00554EE4" w:rsidP="002B2C6A">
            <w:pPr>
              <w:pStyle w:val="Heading2"/>
              <w:spacing w:before="0" w:after="0"/>
              <w:jc w:val="right"/>
              <w:outlineLvl w:val="1"/>
              <w:rPr>
                <w:b w:val="0"/>
                <w:i w:val="0"/>
                <w:sz w:val="24"/>
                <w:szCs w:val="24"/>
              </w:rPr>
            </w:pPr>
          </w:p>
          <w:p w:rsidR="00A308B9" w:rsidRDefault="00A308B9" w:rsidP="002B2C6A">
            <w:pPr>
              <w:pStyle w:val="Heading2"/>
              <w:spacing w:before="0" w:after="0"/>
              <w:jc w:val="right"/>
              <w:outlineLvl w:val="1"/>
              <w:rPr>
                <w:b w:val="0"/>
                <w:i w:val="0"/>
                <w:sz w:val="24"/>
                <w:szCs w:val="24"/>
              </w:rPr>
            </w:pPr>
            <w:r>
              <w:rPr>
                <w:b w:val="0"/>
                <w:i w:val="0"/>
                <w:sz w:val="24"/>
                <w:szCs w:val="24"/>
              </w:rPr>
              <w:t>Under FRS Framework</w:t>
            </w:r>
          </w:p>
        </w:tc>
        <w:tc>
          <w:tcPr>
            <w:tcW w:w="1212" w:type="dxa"/>
            <w:gridSpan w:val="2"/>
          </w:tcPr>
          <w:p w:rsidR="00B9773E" w:rsidRDefault="00B9773E" w:rsidP="00B9773E">
            <w:pPr>
              <w:pStyle w:val="Heading2"/>
              <w:spacing w:before="0" w:after="0"/>
              <w:jc w:val="right"/>
              <w:outlineLvl w:val="1"/>
              <w:rPr>
                <w:b w:val="0"/>
                <w:i w:val="0"/>
                <w:sz w:val="24"/>
                <w:szCs w:val="24"/>
              </w:rPr>
            </w:pPr>
          </w:p>
          <w:p w:rsidR="00B9773E" w:rsidRDefault="00B9773E" w:rsidP="00B9773E">
            <w:pPr>
              <w:pStyle w:val="Heading2"/>
              <w:spacing w:before="0" w:after="0"/>
              <w:jc w:val="right"/>
              <w:outlineLvl w:val="1"/>
              <w:rPr>
                <w:b w:val="0"/>
                <w:i w:val="0"/>
                <w:sz w:val="24"/>
                <w:szCs w:val="24"/>
              </w:rPr>
            </w:pPr>
            <w:r w:rsidRPr="00894E81">
              <w:rPr>
                <w:b w:val="0"/>
                <w:i w:val="0"/>
                <w:sz w:val="24"/>
                <w:szCs w:val="24"/>
              </w:rPr>
              <w:t>Note A1.1(a)</w:t>
            </w:r>
          </w:p>
          <w:p w:rsidR="00A308B9" w:rsidRPr="00B9773E" w:rsidRDefault="00B9773E" w:rsidP="00FC59BA">
            <w:pPr>
              <w:pStyle w:val="Heading2"/>
              <w:spacing w:before="0" w:after="0"/>
              <w:jc w:val="right"/>
              <w:outlineLvl w:val="1"/>
              <w:rPr>
                <w:b w:val="0"/>
                <w:i w:val="0"/>
                <w:sz w:val="24"/>
                <w:szCs w:val="24"/>
              </w:rPr>
            </w:pPr>
            <w:r w:rsidRPr="00B9773E">
              <w:rPr>
                <w:b w:val="0"/>
                <w:i w:val="0"/>
                <w:sz w:val="24"/>
                <w:szCs w:val="24"/>
              </w:rPr>
              <w:t>Re</w:t>
            </w:r>
            <w:r w:rsidR="00EA3572">
              <w:rPr>
                <w:b w:val="0"/>
                <w:i w:val="0"/>
                <w:sz w:val="24"/>
                <w:szCs w:val="24"/>
              </w:rPr>
              <w:t>verse</w:t>
            </w:r>
            <w:r w:rsidRPr="00B9773E">
              <w:rPr>
                <w:b w:val="0"/>
                <w:i w:val="0"/>
                <w:sz w:val="24"/>
                <w:szCs w:val="24"/>
              </w:rPr>
              <w:t xml:space="preserve"> Acquisition</w:t>
            </w:r>
          </w:p>
        </w:tc>
        <w:tc>
          <w:tcPr>
            <w:tcW w:w="1213" w:type="dxa"/>
            <w:gridSpan w:val="4"/>
          </w:tcPr>
          <w:p w:rsidR="00554EE4" w:rsidRPr="00894E81" w:rsidRDefault="00554EE4" w:rsidP="00554EE4">
            <w:pPr>
              <w:pStyle w:val="Heading2"/>
              <w:spacing w:before="0" w:after="0"/>
              <w:jc w:val="right"/>
              <w:outlineLvl w:val="1"/>
              <w:rPr>
                <w:b w:val="0"/>
                <w:i w:val="0"/>
                <w:sz w:val="24"/>
                <w:szCs w:val="24"/>
                <w:lang w:eastAsia="en-MY"/>
              </w:rPr>
            </w:pPr>
            <w:r w:rsidRPr="00894E81">
              <w:rPr>
                <w:b w:val="0"/>
                <w:i w:val="0"/>
                <w:sz w:val="24"/>
                <w:szCs w:val="24"/>
              </w:rPr>
              <w:t>Note A1.1(b)</w:t>
            </w:r>
          </w:p>
          <w:p w:rsidR="00A308B9" w:rsidRDefault="00554EE4" w:rsidP="00554EE4">
            <w:pPr>
              <w:pStyle w:val="Heading2"/>
              <w:spacing w:before="0" w:after="0"/>
              <w:jc w:val="right"/>
              <w:outlineLvl w:val="1"/>
              <w:rPr>
                <w:b w:val="0"/>
                <w:i w:val="0"/>
                <w:sz w:val="24"/>
                <w:szCs w:val="24"/>
              </w:rPr>
            </w:pPr>
            <w:r w:rsidRPr="00894E81">
              <w:rPr>
                <w:sz w:val="20"/>
              </w:rPr>
              <w:t>Foreign Currency</w:t>
            </w:r>
            <w:r w:rsidRPr="00894E81">
              <w:rPr>
                <w:b w:val="0"/>
                <w:i w:val="0"/>
                <w:sz w:val="20"/>
              </w:rPr>
              <w:t xml:space="preserve"> translation reserve</w:t>
            </w:r>
          </w:p>
        </w:tc>
        <w:tc>
          <w:tcPr>
            <w:tcW w:w="1514" w:type="dxa"/>
          </w:tcPr>
          <w:p w:rsidR="00554EE4" w:rsidRDefault="00554EE4" w:rsidP="002B2C6A">
            <w:pPr>
              <w:pStyle w:val="Heading2"/>
              <w:spacing w:before="0" w:after="0"/>
              <w:jc w:val="right"/>
              <w:outlineLvl w:val="1"/>
              <w:rPr>
                <w:b w:val="0"/>
                <w:i w:val="0"/>
                <w:sz w:val="24"/>
                <w:szCs w:val="24"/>
              </w:rPr>
            </w:pPr>
          </w:p>
          <w:p w:rsidR="00554EE4" w:rsidRDefault="00554EE4" w:rsidP="002B2C6A">
            <w:pPr>
              <w:pStyle w:val="Heading2"/>
              <w:spacing w:before="0" w:after="0"/>
              <w:jc w:val="right"/>
              <w:outlineLvl w:val="1"/>
              <w:rPr>
                <w:b w:val="0"/>
                <w:i w:val="0"/>
                <w:sz w:val="24"/>
                <w:szCs w:val="24"/>
              </w:rPr>
            </w:pPr>
          </w:p>
          <w:p w:rsidR="00A308B9" w:rsidRDefault="00A308B9" w:rsidP="00554EE4">
            <w:pPr>
              <w:pStyle w:val="Heading2"/>
              <w:spacing w:before="0" w:after="0"/>
              <w:jc w:val="center"/>
              <w:outlineLvl w:val="1"/>
              <w:rPr>
                <w:b w:val="0"/>
                <w:i w:val="0"/>
                <w:sz w:val="24"/>
                <w:szCs w:val="24"/>
              </w:rPr>
            </w:pPr>
            <w:r>
              <w:rPr>
                <w:b w:val="0"/>
                <w:i w:val="0"/>
                <w:sz w:val="24"/>
                <w:szCs w:val="24"/>
              </w:rPr>
              <w:t>Under MFRS Framework</w:t>
            </w:r>
          </w:p>
        </w:tc>
      </w:tr>
      <w:tr w:rsidR="00554EE4" w:rsidRPr="002B2C6A" w:rsidTr="00554EE4">
        <w:tc>
          <w:tcPr>
            <w:tcW w:w="3333" w:type="dxa"/>
            <w:shd w:val="clear" w:color="auto" w:fill="D9D9D9" w:themeFill="background1" w:themeFillShade="D9"/>
          </w:tcPr>
          <w:p w:rsidR="00554EE4" w:rsidRPr="002B2C6A" w:rsidRDefault="00554EE4" w:rsidP="002B2C6A">
            <w:pPr>
              <w:pStyle w:val="Heading2"/>
              <w:spacing w:before="0" w:after="0"/>
              <w:jc w:val="both"/>
              <w:outlineLvl w:val="1"/>
              <w:rPr>
                <w:i w:val="0"/>
                <w:sz w:val="24"/>
                <w:szCs w:val="24"/>
              </w:rPr>
            </w:pPr>
            <w:r>
              <w:rPr>
                <w:i w:val="0"/>
                <w:sz w:val="24"/>
                <w:szCs w:val="24"/>
              </w:rPr>
              <w:t>Equity</w:t>
            </w:r>
          </w:p>
        </w:tc>
        <w:tc>
          <w:tcPr>
            <w:tcW w:w="1345" w:type="dxa"/>
            <w:shd w:val="clear" w:color="auto" w:fill="D9D9D9" w:themeFill="background1" w:themeFillShade="D9"/>
          </w:tcPr>
          <w:p w:rsidR="00554EE4" w:rsidRPr="002B2C6A" w:rsidRDefault="00554EE4" w:rsidP="002B2C6A">
            <w:pPr>
              <w:pStyle w:val="Heading2"/>
              <w:spacing w:before="0" w:after="0"/>
              <w:jc w:val="right"/>
              <w:outlineLvl w:val="1"/>
              <w:rPr>
                <w:i w:val="0"/>
                <w:sz w:val="24"/>
                <w:szCs w:val="24"/>
              </w:rPr>
            </w:pPr>
            <w:r w:rsidRPr="002B2C6A">
              <w:rPr>
                <w:i w:val="0"/>
                <w:sz w:val="24"/>
                <w:szCs w:val="24"/>
              </w:rPr>
              <w:t>RM’000</w:t>
            </w:r>
          </w:p>
        </w:tc>
        <w:tc>
          <w:tcPr>
            <w:tcW w:w="1212" w:type="dxa"/>
            <w:gridSpan w:val="2"/>
            <w:shd w:val="clear" w:color="auto" w:fill="D9D9D9" w:themeFill="background1" w:themeFillShade="D9"/>
          </w:tcPr>
          <w:p w:rsidR="00554EE4" w:rsidRPr="002B2C6A" w:rsidRDefault="00554EE4" w:rsidP="002B2C6A">
            <w:pPr>
              <w:pStyle w:val="Heading2"/>
              <w:spacing w:before="0" w:after="0"/>
              <w:jc w:val="right"/>
              <w:outlineLvl w:val="1"/>
              <w:rPr>
                <w:i w:val="0"/>
                <w:sz w:val="24"/>
                <w:szCs w:val="24"/>
              </w:rPr>
            </w:pPr>
            <w:r w:rsidRPr="002B2C6A">
              <w:rPr>
                <w:i w:val="0"/>
                <w:sz w:val="24"/>
                <w:szCs w:val="24"/>
              </w:rPr>
              <w:t>RM’000</w:t>
            </w:r>
          </w:p>
        </w:tc>
        <w:tc>
          <w:tcPr>
            <w:tcW w:w="1213" w:type="dxa"/>
            <w:gridSpan w:val="4"/>
            <w:shd w:val="clear" w:color="auto" w:fill="D9D9D9" w:themeFill="background1" w:themeFillShade="D9"/>
          </w:tcPr>
          <w:p w:rsidR="00554EE4" w:rsidRPr="002B2C6A" w:rsidRDefault="00554EE4" w:rsidP="002B2C6A">
            <w:pPr>
              <w:pStyle w:val="Heading2"/>
              <w:spacing w:before="0" w:after="0"/>
              <w:jc w:val="right"/>
              <w:outlineLvl w:val="1"/>
              <w:rPr>
                <w:i w:val="0"/>
                <w:sz w:val="24"/>
                <w:szCs w:val="24"/>
              </w:rPr>
            </w:pPr>
            <w:r w:rsidRPr="002B2C6A">
              <w:rPr>
                <w:i w:val="0"/>
                <w:sz w:val="24"/>
                <w:szCs w:val="24"/>
              </w:rPr>
              <w:t>RM’000</w:t>
            </w:r>
          </w:p>
        </w:tc>
        <w:tc>
          <w:tcPr>
            <w:tcW w:w="1514" w:type="dxa"/>
            <w:shd w:val="clear" w:color="auto" w:fill="D9D9D9" w:themeFill="background1" w:themeFillShade="D9"/>
          </w:tcPr>
          <w:p w:rsidR="00554EE4" w:rsidRPr="002B2C6A" w:rsidRDefault="00554EE4" w:rsidP="002B2C6A">
            <w:pPr>
              <w:pStyle w:val="Heading2"/>
              <w:spacing w:before="0" w:after="0"/>
              <w:jc w:val="right"/>
              <w:outlineLvl w:val="1"/>
              <w:rPr>
                <w:i w:val="0"/>
                <w:sz w:val="24"/>
                <w:szCs w:val="24"/>
              </w:rPr>
            </w:pPr>
            <w:r w:rsidRPr="002B2C6A">
              <w:rPr>
                <w:i w:val="0"/>
                <w:sz w:val="24"/>
                <w:szCs w:val="24"/>
              </w:rPr>
              <w:t>RM’000</w:t>
            </w:r>
          </w:p>
        </w:tc>
      </w:tr>
      <w:tr w:rsidR="00A308B9" w:rsidRPr="002B2C6A" w:rsidTr="00A308B9">
        <w:tc>
          <w:tcPr>
            <w:tcW w:w="3333" w:type="dxa"/>
            <w:shd w:val="clear" w:color="auto" w:fill="auto"/>
          </w:tcPr>
          <w:p w:rsidR="00A308B9" w:rsidRPr="002B2C6A" w:rsidRDefault="00A308B9" w:rsidP="002B2C6A">
            <w:pPr>
              <w:pStyle w:val="Heading2"/>
              <w:spacing w:before="0" w:after="0"/>
              <w:jc w:val="both"/>
              <w:outlineLvl w:val="1"/>
              <w:rPr>
                <w:b w:val="0"/>
                <w:i w:val="0"/>
                <w:sz w:val="24"/>
                <w:szCs w:val="24"/>
              </w:rPr>
            </w:pPr>
            <w:r>
              <w:rPr>
                <w:b w:val="0"/>
                <w:i w:val="0"/>
                <w:sz w:val="24"/>
                <w:szCs w:val="24"/>
              </w:rPr>
              <w:t>Share capital</w:t>
            </w:r>
          </w:p>
        </w:tc>
        <w:tc>
          <w:tcPr>
            <w:tcW w:w="1345" w:type="dxa"/>
            <w:shd w:val="clear" w:color="auto" w:fill="auto"/>
          </w:tcPr>
          <w:p w:rsidR="00A308B9" w:rsidRPr="002B2C6A" w:rsidRDefault="00A308B9" w:rsidP="002B2C6A">
            <w:pPr>
              <w:pStyle w:val="Heading2"/>
              <w:spacing w:before="0" w:after="0"/>
              <w:jc w:val="right"/>
              <w:outlineLvl w:val="1"/>
              <w:rPr>
                <w:b w:val="0"/>
                <w:i w:val="0"/>
                <w:sz w:val="24"/>
                <w:szCs w:val="24"/>
              </w:rPr>
            </w:pPr>
            <w:r w:rsidRPr="002B2C6A">
              <w:rPr>
                <w:b w:val="0"/>
                <w:i w:val="0"/>
                <w:sz w:val="24"/>
                <w:szCs w:val="24"/>
              </w:rPr>
              <w:t>182,000</w:t>
            </w:r>
          </w:p>
        </w:tc>
        <w:tc>
          <w:tcPr>
            <w:tcW w:w="1492" w:type="dxa"/>
            <w:gridSpan w:val="5"/>
            <w:shd w:val="clear" w:color="auto" w:fill="auto"/>
          </w:tcPr>
          <w:p w:rsidR="00A308B9" w:rsidRPr="002B2C6A" w:rsidRDefault="00A308B9" w:rsidP="002B2C6A">
            <w:pPr>
              <w:pStyle w:val="Heading2"/>
              <w:spacing w:before="0" w:after="0"/>
              <w:jc w:val="right"/>
              <w:outlineLvl w:val="1"/>
              <w:rPr>
                <w:i w:val="0"/>
                <w:sz w:val="24"/>
                <w:szCs w:val="24"/>
              </w:rPr>
            </w:pPr>
            <w:r>
              <w:rPr>
                <w:i w:val="0"/>
                <w:sz w:val="24"/>
                <w:szCs w:val="24"/>
              </w:rPr>
              <w:t>-</w:t>
            </w:r>
          </w:p>
        </w:tc>
        <w:tc>
          <w:tcPr>
            <w:tcW w:w="933" w:type="dxa"/>
            <w:shd w:val="clear" w:color="auto" w:fill="auto"/>
          </w:tcPr>
          <w:p w:rsidR="00A308B9" w:rsidRPr="002B2C6A" w:rsidRDefault="00A308B9" w:rsidP="002B2C6A">
            <w:pPr>
              <w:pStyle w:val="Heading2"/>
              <w:spacing w:before="0" w:after="0"/>
              <w:jc w:val="right"/>
              <w:outlineLvl w:val="1"/>
              <w:rPr>
                <w:i w:val="0"/>
                <w:sz w:val="24"/>
                <w:szCs w:val="24"/>
              </w:rPr>
            </w:pPr>
          </w:p>
        </w:tc>
        <w:tc>
          <w:tcPr>
            <w:tcW w:w="1514" w:type="dxa"/>
            <w:shd w:val="clear" w:color="auto" w:fill="auto"/>
          </w:tcPr>
          <w:p w:rsidR="00A308B9" w:rsidRPr="002B2C6A" w:rsidRDefault="00A308B9" w:rsidP="002B2C6A">
            <w:pPr>
              <w:pStyle w:val="Heading2"/>
              <w:spacing w:before="0" w:after="0"/>
              <w:jc w:val="right"/>
              <w:outlineLvl w:val="1"/>
              <w:rPr>
                <w:b w:val="0"/>
                <w:i w:val="0"/>
                <w:sz w:val="24"/>
                <w:szCs w:val="24"/>
              </w:rPr>
            </w:pPr>
            <w:r w:rsidRPr="002B2C6A">
              <w:rPr>
                <w:b w:val="0"/>
                <w:i w:val="0"/>
                <w:sz w:val="24"/>
                <w:szCs w:val="24"/>
              </w:rPr>
              <w:t>182,000</w:t>
            </w:r>
          </w:p>
        </w:tc>
      </w:tr>
      <w:tr w:rsidR="00A308B9" w:rsidRPr="002B2C6A" w:rsidTr="00A308B9">
        <w:tc>
          <w:tcPr>
            <w:tcW w:w="3333" w:type="dxa"/>
            <w:shd w:val="clear" w:color="auto" w:fill="auto"/>
          </w:tcPr>
          <w:p w:rsidR="00A308B9" w:rsidRDefault="00A308B9" w:rsidP="002B2C6A">
            <w:pPr>
              <w:pStyle w:val="Heading2"/>
              <w:spacing w:before="0" w:after="0"/>
              <w:jc w:val="both"/>
              <w:outlineLvl w:val="1"/>
              <w:rPr>
                <w:b w:val="0"/>
                <w:i w:val="0"/>
                <w:sz w:val="24"/>
                <w:szCs w:val="24"/>
              </w:rPr>
            </w:pPr>
            <w:r>
              <w:rPr>
                <w:b w:val="0"/>
                <w:i w:val="0"/>
                <w:sz w:val="24"/>
                <w:szCs w:val="24"/>
              </w:rPr>
              <w:t>Retained earnings</w:t>
            </w:r>
          </w:p>
        </w:tc>
        <w:tc>
          <w:tcPr>
            <w:tcW w:w="1345" w:type="dxa"/>
            <w:shd w:val="clear" w:color="auto" w:fill="auto"/>
          </w:tcPr>
          <w:p w:rsidR="00A308B9" w:rsidRPr="002B2C6A" w:rsidRDefault="00A308B9" w:rsidP="00554EE4">
            <w:pPr>
              <w:pStyle w:val="Heading2"/>
              <w:spacing w:before="0" w:after="0"/>
              <w:jc w:val="right"/>
              <w:outlineLvl w:val="1"/>
              <w:rPr>
                <w:b w:val="0"/>
                <w:i w:val="0"/>
                <w:sz w:val="24"/>
                <w:szCs w:val="24"/>
              </w:rPr>
            </w:pPr>
            <w:r>
              <w:rPr>
                <w:b w:val="0"/>
                <w:i w:val="0"/>
                <w:sz w:val="24"/>
                <w:szCs w:val="24"/>
              </w:rPr>
              <w:t>61,</w:t>
            </w:r>
            <w:r w:rsidR="00554EE4">
              <w:rPr>
                <w:b w:val="0"/>
                <w:i w:val="0"/>
                <w:sz w:val="24"/>
                <w:szCs w:val="24"/>
              </w:rPr>
              <w:t>641</w:t>
            </w:r>
          </w:p>
        </w:tc>
        <w:tc>
          <w:tcPr>
            <w:tcW w:w="1492" w:type="dxa"/>
            <w:gridSpan w:val="5"/>
            <w:shd w:val="clear" w:color="auto" w:fill="auto"/>
          </w:tcPr>
          <w:p w:rsidR="00A308B9" w:rsidRPr="00021344" w:rsidRDefault="00A308B9" w:rsidP="00554EE4">
            <w:pPr>
              <w:pStyle w:val="Heading2"/>
              <w:spacing w:before="0" w:after="0"/>
              <w:jc w:val="right"/>
              <w:outlineLvl w:val="1"/>
              <w:rPr>
                <w:b w:val="0"/>
                <w:i w:val="0"/>
                <w:sz w:val="24"/>
                <w:szCs w:val="24"/>
              </w:rPr>
            </w:pPr>
            <w:r>
              <w:rPr>
                <w:b w:val="0"/>
                <w:i w:val="0"/>
                <w:sz w:val="24"/>
                <w:szCs w:val="24"/>
              </w:rPr>
              <w:t>(</w:t>
            </w:r>
            <w:r w:rsidR="00554EE4">
              <w:rPr>
                <w:b w:val="0"/>
                <w:i w:val="0"/>
                <w:sz w:val="24"/>
                <w:szCs w:val="24"/>
              </w:rPr>
              <w:t>4,908</w:t>
            </w:r>
            <w:r>
              <w:rPr>
                <w:b w:val="0"/>
                <w:i w:val="0"/>
                <w:sz w:val="24"/>
                <w:szCs w:val="24"/>
              </w:rPr>
              <w:t>)</w:t>
            </w:r>
          </w:p>
        </w:tc>
        <w:tc>
          <w:tcPr>
            <w:tcW w:w="933" w:type="dxa"/>
            <w:shd w:val="clear" w:color="auto" w:fill="auto"/>
          </w:tcPr>
          <w:p w:rsidR="00A308B9" w:rsidRPr="00021344" w:rsidRDefault="00554EE4" w:rsidP="00474089">
            <w:pPr>
              <w:pStyle w:val="Heading2"/>
              <w:spacing w:before="0" w:after="0"/>
              <w:jc w:val="right"/>
              <w:outlineLvl w:val="1"/>
              <w:rPr>
                <w:b w:val="0"/>
                <w:i w:val="0"/>
                <w:sz w:val="24"/>
                <w:szCs w:val="24"/>
              </w:rPr>
            </w:pPr>
            <w:r>
              <w:rPr>
                <w:b w:val="0"/>
                <w:i w:val="0"/>
                <w:sz w:val="24"/>
                <w:szCs w:val="24"/>
              </w:rPr>
              <w:t>347</w:t>
            </w:r>
          </w:p>
        </w:tc>
        <w:tc>
          <w:tcPr>
            <w:tcW w:w="1514" w:type="dxa"/>
            <w:shd w:val="clear" w:color="auto" w:fill="auto"/>
          </w:tcPr>
          <w:p w:rsidR="00A308B9" w:rsidRPr="002B2C6A" w:rsidRDefault="00554EE4" w:rsidP="00554EE4">
            <w:pPr>
              <w:pStyle w:val="Heading2"/>
              <w:spacing w:before="0" w:after="0"/>
              <w:jc w:val="right"/>
              <w:outlineLvl w:val="1"/>
              <w:rPr>
                <w:b w:val="0"/>
                <w:i w:val="0"/>
                <w:sz w:val="24"/>
                <w:szCs w:val="24"/>
              </w:rPr>
            </w:pPr>
            <w:r>
              <w:rPr>
                <w:b w:val="0"/>
                <w:i w:val="0"/>
                <w:sz w:val="24"/>
                <w:szCs w:val="24"/>
              </w:rPr>
              <w:t>57,080</w:t>
            </w:r>
          </w:p>
        </w:tc>
      </w:tr>
      <w:tr w:rsidR="00554EE4" w:rsidRPr="002B2C6A" w:rsidTr="00A308B9">
        <w:tc>
          <w:tcPr>
            <w:tcW w:w="3333" w:type="dxa"/>
            <w:shd w:val="clear" w:color="auto" w:fill="auto"/>
          </w:tcPr>
          <w:p w:rsidR="00554EE4" w:rsidRDefault="00554EE4" w:rsidP="002B2C6A">
            <w:pPr>
              <w:pStyle w:val="Heading2"/>
              <w:spacing w:before="0" w:after="0"/>
              <w:jc w:val="both"/>
              <w:outlineLvl w:val="1"/>
              <w:rPr>
                <w:b w:val="0"/>
                <w:i w:val="0"/>
                <w:sz w:val="24"/>
                <w:szCs w:val="24"/>
              </w:rPr>
            </w:pPr>
            <w:r>
              <w:rPr>
                <w:b w:val="0"/>
                <w:i w:val="0"/>
                <w:sz w:val="24"/>
                <w:szCs w:val="24"/>
              </w:rPr>
              <w:t>Other reserves</w:t>
            </w:r>
          </w:p>
        </w:tc>
        <w:tc>
          <w:tcPr>
            <w:tcW w:w="1345" w:type="dxa"/>
            <w:shd w:val="clear" w:color="auto" w:fill="auto"/>
          </w:tcPr>
          <w:p w:rsidR="00554EE4" w:rsidRDefault="00554EE4" w:rsidP="0021578B">
            <w:pPr>
              <w:pStyle w:val="Heading2"/>
              <w:spacing w:before="0" w:after="0"/>
              <w:jc w:val="right"/>
              <w:outlineLvl w:val="1"/>
              <w:rPr>
                <w:b w:val="0"/>
                <w:i w:val="0"/>
                <w:sz w:val="24"/>
                <w:szCs w:val="24"/>
              </w:rPr>
            </w:pPr>
          </w:p>
        </w:tc>
        <w:tc>
          <w:tcPr>
            <w:tcW w:w="1492" w:type="dxa"/>
            <w:gridSpan w:val="5"/>
            <w:shd w:val="clear" w:color="auto" w:fill="auto"/>
          </w:tcPr>
          <w:p w:rsidR="00554EE4" w:rsidRDefault="00554EE4" w:rsidP="00474089">
            <w:pPr>
              <w:pStyle w:val="Heading2"/>
              <w:spacing w:before="0" w:after="0"/>
              <w:jc w:val="right"/>
              <w:outlineLvl w:val="1"/>
              <w:rPr>
                <w:b w:val="0"/>
                <w:i w:val="0"/>
                <w:sz w:val="24"/>
                <w:szCs w:val="24"/>
              </w:rPr>
            </w:pPr>
            <w:r>
              <w:rPr>
                <w:b w:val="0"/>
                <w:i w:val="0"/>
                <w:sz w:val="24"/>
                <w:szCs w:val="24"/>
              </w:rPr>
              <w:t>(62,944)</w:t>
            </w:r>
          </w:p>
        </w:tc>
        <w:tc>
          <w:tcPr>
            <w:tcW w:w="933" w:type="dxa"/>
            <w:shd w:val="clear" w:color="auto" w:fill="auto"/>
          </w:tcPr>
          <w:p w:rsidR="00554EE4" w:rsidRPr="00021344" w:rsidRDefault="00554EE4" w:rsidP="00474089">
            <w:pPr>
              <w:pStyle w:val="Heading2"/>
              <w:spacing w:before="0" w:after="0"/>
              <w:jc w:val="right"/>
              <w:outlineLvl w:val="1"/>
              <w:rPr>
                <w:b w:val="0"/>
                <w:i w:val="0"/>
                <w:sz w:val="24"/>
                <w:szCs w:val="24"/>
              </w:rPr>
            </w:pPr>
          </w:p>
        </w:tc>
        <w:tc>
          <w:tcPr>
            <w:tcW w:w="1514" w:type="dxa"/>
            <w:shd w:val="clear" w:color="auto" w:fill="auto"/>
          </w:tcPr>
          <w:p w:rsidR="00554EE4" w:rsidRDefault="00554EE4" w:rsidP="00D649AF">
            <w:pPr>
              <w:pStyle w:val="Heading2"/>
              <w:spacing w:before="0" w:after="0"/>
              <w:jc w:val="right"/>
              <w:outlineLvl w:val="1"/>
              <w:rPr>
                <w:b w:val="0"/>
                <w:i w:val="0"/>
                <w:sz w:val="24"/>
                <w:szCs w:val="24"/>
              </w:rPr>
            </w:pPr>
            <w:r>
              <w:rPr>
                <w:b w:val="0"/>
                <w:i w:val="0"/>
                <w:sz w:val="24"/>
                <w:szCs w:val="24"/>
              </w:rPr>
              <w:t>(62,944)</w:t>
            </w:r>
          </w:p>
        </w:tc>
      </w:tr>
      <w:tr w:rsidR="00554EE4" w:rsidRPr="002B2C6A" w:rsidTr="00A308B9">
        <w:tc>
          <w:tcPr>
            <w:tcW w:w="3333" w:type="dxa"/>
            <w:shd w:val="clear" w:color="auto" w:fill="auto"/>
          </w:tcPr>
          <w:p w:rsidR="00554EE4" w:rsidRDefault="00554EE4" w:rsidP="002B2C6A">
            <w:pPr>
              <w:pStyle w:val="Heading2"/>
              <w:spacing w:before="0" w:after="0"/>
              <w:jc w:val="both"/>
              <w:outlineLvl w:val="1"/>
              <w:rPr>
                <w:b w:val="0"/>
                <w:i w:val="0"/>
                <w:sz w:val="24"/>
                <w:szCs w:val="24"/>
              </w:rPr>
            </w:pPr>
            <w:r>
              <w:rPr>
                <w:b w:val="0"/>
                <w:i w:val="0"/>
                <w:sz w:val="24"/>
                <w:szCs w:val="24"/>
              </w:rPr>
              <w:t>Foreign currency translation reserve</w:t>
            </w:r>
          </w:p>
        </w:tc>
        <w:tc>
          <w:tcPr>
            <w:tcW w:w="1345" w:type="dxa"/>
            <w:tcBorders>
              <w:bottom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p>
          <w:p w:rsidR="00554EE4" w:rsidRPr="0021578B" w:rsidRDefault="00554EE4" w:rsidP="0021578B">
            <w:pPr>
              <w:jc w:val="right"/>
              <w:rPr>
                <w:sz w:val="24"/>
                <w:szCs w:val="24"/>
              </w:rPr>
            </w:pPr>
            <w:r w:rsidRPr="00021344">
              <w:rPr>
                <w:sz w:val="24"/>
                <w:szCs w:val="24"/>
              </w:rPr>
              <w:t>34</w:t>
            </w:r>
            <w:r>
              <w:rPr>
                <w:sz w:val="24"/>
                <w:szCs w:val="24"/>
              </w:rPr>
              <w:t>7</w:t>
            </w:r>
          </w:p>
        </w:tc>
        <w:tc>
          <w:tcPr>
            <w:tcW w:w="730" w:type="dxa"/>
            <w:tcBorders>
              <w:bottom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p>
        </w:tc>
        <w:tc>
          <w:tcPr>
            <w:tcW w:w="736" w:type="dxa"/>
            <w:gridSpan w:val="3"/>
            <w:tcBorders>
              <w:bottom w:val="single" w:sz="4" w:space="0" w:color="auto"/>
            </w:tcBorders>
            <w:shd w:val="clear" w:color="auto" w:fill="auto"/>
          </w:tcPr>
          <w:p w:rsidR="00554EE4" w:rsidRPr="00A308B9" w:rsidRDefault="00554EE4" w:rsidP="00A308B9">
            <w:pPr>
              <w:rPr>
                <w:sz w:val="24"/>
                <w:szCs w:val="24"/>
              </w:rPr>
            </w:pPr>
          </w:p>
        </w:tc>
        <w:tc>
          <w:tcPr>
            <w:tcW w:w="959" w:type="dxa"/>
            <w:gridSpan w:val="2"/>
            <w:tcBorders>
              <w:bottom w:val="single" w:sz="4" w:space="0" w:color="auto"/>
            </w:tcBorders>
            <w:shd w:val="clear" w:color="auto" w:fill="auto"/>
          </w:tcPr>
          <w:p w:rsidR="00554EE4" w:rsidRDefault="00554EE4" w:rsidP="00554EE4">
            <w:pPr>
              <w:rPr>
                <w:sz w:val="24"/>
                <w:szCs w:val="24"/>
              </w:rPr>
            </w:pPr>
          </w:p>
          <w:p w:rsidR="00554EE4" w:rsidRPr="0021578B" w:rsidRDefault="00554EE4" w:rsidP="0021578B">
            <w:pPr>
              <w:jc w:val="right"/>
              <w:rPr>
                <w:sz w:val="24"/>
                <w:szCs w:val="24"/>
              </w:rPr>
            </w:pPr>
            <w:r>
              <w:rPr>
                <w:sz w:val="24"/>
                <w:szCs w:val="24"/>
              </w:rPr>
              <w:t>(347)</w:t>
            </w:r>
          </w:p>
        </w:tc>
        <w:tc>
          <w:tcPr>
            <w:tcW w:w="1514" w:type="dxa"/>
            <w:tcBorders>
              <w:bottom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p>
          <w:p w:rsidR="00554EE4" w:rsidRPr="0021578B" w:rsidRDefault="00554EE4" w:rsidP="0021578B">
            <w:pPr>
              <w:jc w:val="right"/>
              <w:rPr>
                <w:sz w:val="24"/>
                <w:szCs w:val="24"/>
              </w:rPr>
            </w:pPr>
            <w:r>
              <w:rPr>
                <w:sz w:val="24"/>
                <w:szCs w:val="24"/>
              </w:rPr>
              <w:t>-</w:t>
            </w:r>
          </w:p>
        </w:tc>
      </w:tr>
      <w:tr w:rsidR="00554EE4" w:rsidRPr="002B2C6A" w:rsidTr="00554EE4">
        <w:tc>
          <w:tcPr>
            <w:tcW w:w="3333" w:type="dxa"/>
            <w:shd w:val="clear" w:color="auto" w:fill="auto"/>
          </w:tcPr>
          <w:p w:rsidR="00554EE4" w:rsidRDefault="00554EE4" w:rsidP="002B2C6A">
            <w:pPr>
              <w:pStyle w:val="Heading2"/>
              <w:spacing w:before="0" w:after="0"/>
              <w:jc w:val="both"/>
              <w:outlineLvl w:val="1"/>
              <w:rPr>
                <w:b w:val="0"/>
                <w:i w:val="0"/>
                <w:sz w:val="24"/>
                <w:szCs w:val="24"/>
              </w:rPr>
            </w:pPr>
            <w:r>
              <w:rPr>
                <w:b w:val="0"/>
                <w:i w:val="0"/>
                <w:sz w:val="24"/>
                <w:szCs w:val="24"/>
              </w:rPr>
              <w:t>Equity attributable to owners of the parent</w:t>
            </w:r>
          </w:p>
        </w:tc>
        <w:tc>
          <w:tcPr>
            <w:tcW w:w="1345" w:type="dxa"/>
            <w:tcBorders>
              <w:top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p>
          <w:p w:rsidR="00554EE4" w:rsidRPr="0021578B" w:rsidRDefault="00554EE4" w:rsidP="0021578B">
            <w:pPr>
              <w:jc w:val="right"/>
              <w:rPr>
                <w:sz w:val="24"/>
                <w:szCs w:val="24"/>
              </w:rPr>
            </w:pPr>
            <w:r>
              <w:rPr>
                <w:sz w:val="24"/>
                <w:szCs w:val="24"/>
              </w:rPr>
              <w:t>243,988</w:t>
            </w:r>
          </w:p>
        </w:tc>
        <w:tc>
          <w:tcPr>
            <w:tcW w:w="1364" w:type="dxa"/>
            <w:gridSpan w:val="3"/>
            <w:tcBorders>
              <w:top w:val="single" w:sz="4" w:space="0" w:color="auto"/>
            </w:tcBorders>
            <w:shd w:val="clear" w:color="auto" w:fill="auto"/>
          </w:tcPr>
          <w:p w:rsidR="00554EE4" w:rsidRPr="00554EE4" w:rsidRDefault="00554EE4" w:rsidP="002B2C6A">
            <w:pPr>
              <w:pStyle w:val="Heading2"/>
              <w:spacing w:before="0" w:after="0"/>
              <w:jc w:val="right"/>
              <w:outlineLvl w:val="1"/>
              <w:rPr>
                <w:b w:val="0"/>
                <w:i w:val="0"/>
                <w:sz w:val="24"/>
                <w:szCs w:val="24"/>
              </w:rPr>
            </w:pPr>
          </w:p>
          <w:p w:rsidR="00554EE4" w:rsidRPr="00554EE4" w:rsidRDefault="00554EE4" w:rsidP="00554EE4">
            <w:pPr>
              <w:jc w:val="right"/>
              <w:rPr>
                <w:sz w:val="24"/>
                <w:szCs w:val="24"/>
              </w:rPr>
            </w:pPr>
            <w:r>
              <w:rPr>
                <w:sz w:val="24"/>
                <w:szCs w:val="24"/>
              </w:rPr>
              <w:t>(</w:t>
            </w:r>
            <w:r w:rsidRPr="00554EE4">
              <w:rPr>
                <w:sz w:val="24"/>
                <w:szCs w:val="24"/>
              </w:rPr>
              <w:t>67,85</w:t>
            </w:r>
            <w:r>
              <w:rPr>
                <w:sz w:val="24"/>
                <w:szCs w:val="24"/>
              </w:rPr>
              <w:t>2)</w:t>
            </w:r>
          </w:p>
        </w:tc>
        <w:tc>
          <w:tcPr>
            <w:tcW w:w="1061" w:type="dxa"/>
            <w:gridSpan w:val="3"/>
            <w:tcBorders>
              <w:top w:val="single" w:sz="4" w:space="0" w:color="auto"/>
            </w:tcBorders>
            <w:shd w:val="clear" w:color="auto" w:fill="auto"/>
          </w:tcPr>
          <w:p w:rsidR="00554EE4" w:rsidRDefault="00554EE4" w:rsidP="00474089">
            <w:pPr>
              <w:jc w:val="right"/>
              <w:rPr>
                <w:sz w:val="24"/>
                <w:szCs w:val="24"/>
              </w:rPr>
            </w:pPr>
          </w:p>
          <w:p w:rsidR="00554EE4" w:rsidRPr="00554EE4" w:rsidRDefault="00554EE4" w:rsidP="00474089">
            <w:pPr>
              <w:jc w:val="right"/>
              <w:rPr>
                <w:sz w:val="24"/>
                <w:szCs w:val="24"/>
              </w:rPr>
            </w:pPr>
            <w:r>
              <w:rPr>
                <w:sz w:val="24"/>
                <w:szCs w:val="24"/>
              </w:rPr>
              <w:t>-</w:t>
            </w:r>
          </w:p>
        </w:tc>
        <w:tc>
          <w:tcPr>
            <w:tcW w:w="1514" w:type="dxa"/>
            <w:tcBorders>
              <w:top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p>
          <w:p w:rsidR="00554EE4" w:rsidRPr="0021578B" w:rsidRDefault="00554EE4" w:rsidP="00474089">
            <w:pPr>
              <w:jc w:val="right"/>
              <w:rPr>
                <w:sz w:val="24"/>
                <w:szCs w:val="24"/>
              </w:rPr>
            </w:pPr>
            <w:r>
              <w:rPr>
                <w:sz w:val="24"/>
                <w:szCs w:val="24"/>
              </w:rPr>
              <w:t>176,136</w:t>
            </w:r>
          </w:p>
        </w:tc>
      </w:tr>
      <w:tr w:rsidR="00554EE4" w:rsidRPr="002B2C6A" w:rsidTr="00554EE4">
        <w:tc>
          <w:tcPr>
            <w:tcW w:w="3333" w:type="dxa"/>
            <w:shd w:val="clear" w:color="auto" w:fill="auto"/>
          </w:tcPr>
          <w:p w:rsidR="00554EE4" w:rsidRDefault="00554EE4" w:rsidP="002B2C6A">
            <w:pPr>
              <w:pStyle w:val="Heading2"/>
              <w:spacing w:before="0" w:after="0"/>
              <w:jc w:val="both"/>
              <w:outlineLvl w:val="1"/>
              <w:rPr>
                <w:b w:val="0"/>
                <w:i w:val="0"/>
                <w:sz w:val="24"/>
                <w:szCs w:val="24"/>
              </w:rPr>
            </w:pPr>
            <w:r>
              <w:rPr>
                <w:b w:val="0"/>
                <w:i w:val="0"/>
                <w:sz w:val="24"/>
                <w:szCs w:val="24"/>
              </w:rPr>
              <w:t>Non-controlling interests</w:t>
            </w:r>
          </w:p>
        </w:tc>
        <w:tc>
          <w:tcPr>
            <w:tcW w:w="1345" w:type="dxa"/>
            <w:tcBorders>
              <w:bottom w:val="single" w:sz="4" w:space="0" w:color="auto"/>
            </w:tcBorders>
            <w:shd w:val="clear" w:color="auto" w:fill="auto"/>
          </w:tcPr>
          <w:p w:rsidR="00554EE4" w:rsidRDefault="00554EE4" w:rsidP="001C05EA">
            <w:pPr>
              <w:pStyle w:val="Heading2"/>
              <w:spacing w:before="0" w:after="0"/>
              <w:jc w:val="right"/>
              <w:outlineLvl w:val="1"/>
              <w:rPr>
                <w:b w:val="0"/>
                <w:i w:val="0"/>
                <w:sz w:val="24"/>
                <w:szCs w:val="24"/>
              </w:rPr>
            </w:pPr>
            <w:r>
              <w:rPr>
                <w:b w:val="0"/>
                <w:i w:val="0"/>
                <w:sz w:val="24"/>
                <w:szCs w:val="24"/>
              </w:rPr>
              <w:t>9,782</w:t>
            </w:r>
          </w:p>
        </w:tc>
        <w:tc>
          <w:tcPr>
            <w:tcW w:w="1364" w:type="dxa"/>
            <w:gridSpan w:val="3"/>
            <w:tcBorders>
              <w:bottom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r>
              <w:rPr>
                <w:b w:val="0"/>
                <w:i w:val="0"/>
                <w:sz w:val="24"/>
                <w:szCs w:val="24"/>
              </w:rPr>
              <w:t>-</w:t>
            </w:r>
          </w:p>
        </w:tc>
        <w:tc>
          <w:tcPr>
            <w:tcW w:w="1061" w:type="dxa"/>
            <w:gridSpan w:val="3"/>
            <w:tcBorders>
              <w:bottom w:val="single" w:sz="4" w:space="0" w:color="auto"/>
            </w:tcBorders>
            <w:shd w:val="clear" w:color="auto" w:fill="auto"/>
          </w:tcPr>
          <w:p w:rsidR="00554EE4" w:rsidRDefault="00554EE4" w:rsidP="002B2C6A">
            <w:pPr>
              <w:pStyle w:val="Heading2"/>
              <w:spacing w:before="0" w:after="0"/>
              <w:jc w:val="right"/>
              <w:outlineLvl w:val="1"/>
              <w:rPr>
                <w:b w:val="0"/>
                <w:i w:val="0"/>
                <w:sz w:val="24"/>
                <w:szCs w:val="24"/>
              </w:rPr>
            </w:pPr>
            <w:r>
              <w:rPr>
                <w:b w:val="0"/>
                <w:i w:val="0"/>
                <w:sz w:val="24"/>
                <w:szCs w:val="24"/>
              </w:rPr>
              <w:t>-</w:t>
            </w:r>
          </w:p>
        </w:tc>
        <w:tc>
          <w:tcPr>
            <w:tcW w:w="1514" w:type="dxa"/>
            <w:tcBorders>
              <w:bottom w:val="single" w:sz="4" w:space="0" w:color="auto"/>
            </w:tcBorders>
            <w:shd w:val="clear" w:color="auto" w:fill="auto"/>
          </w:tcPr>
          <w:p w:rsidR="00554EE4" w:rsidRDefault="00554EE4" w:rsidP="001C05EA">
            <w:pPr>
              <w:pStyle w:val="Heading2"/>
              <w:spacing w:before="0" w:after="0"/>
              <w:jc w:val="right"/>
              <w:outlineLvl w:val="1"/>
              <w:rPr>
                <w:b w:val="0"/>
                <w:i w:val="0"/>
                <w:sz w:val="24"/>
                <w:szCs w:val="24"/>
              </w:rPr>
            </w:pPr>
            <w:r>
              <w:rPr>
                <w:b w:val="0"/>
                <w:i w:val="0"/>
                <w:sz w:val="24"/>
                <w:szCs w:val="24"/>
              </w:rPr>
              <w:t>9,782</w:t>
            </w:r>
          </w:p>
        </w:tc>
      </w:tr>
      <w:tr w:rsidR="00554EE4" w:rsidRPr="002B2C6A" w:rsidTr="00554EE4">
        <w:tc>
          <w:tcPr>
            <w:tcW w:w="3333" w:type="dxa"/>
            <w:shd w:val="clear" w:color="auto" w:fill="auto"/>
          </w:tcPr>
          <w:p w:rsidR="00554EE4" w:rsidRPr="0021578B" w:rsidRDefault="00554EE4" w:rsidP="002B2C6A">
            <w:pPr>
              <w:pStyle w:val="Heading2"/>
              <w:spacing w:before="0" w:after="0"/>
              <w:jc w:val="both"/>
              <w:outlineLvl w:val="1"/>
              <w:rPr>
                <w:i w:val="0"/>
                <w:sz w:val="24"/>
                <w:szCs w:val="24"/>
              </w:rPr>
            </w:pPr>
            <w:r w:rsidRPr="0021578B">
              <w:rPr>
                <w:i w:val="0"/>
                <w:sz w:val="24"/>
                <w:szCs w:val="24"/>
              </w:rPr>
              <w:t>TOTAL EQUITY</w:t>
            </w:r>
          </w:p>
        </w:tc>
        <w:tc>
          <w:tcPr>
            <w:tcW w:w="1345" w:type="dxa"/>
            <w:tcBorders>
              <w:top w:val="single" w:sz="4" w:space="0" w:color="auto"/>
              <w:bottom w:val="single" w:sz="4" w:space="0" w:color="auto"/>
            </w:tcBorders>
            <w:shd w:val="clear" w:color="auto" w:fill="auto"/>
          </w:tcPr>
          <w:p w:rsidR="00554EE4" w:rsidRDefault="00554EE4" w:rsidP="001C05EA">
            <w:pPr>
              <w:pStyle w:val="Heading2"/>
              <w:spacing w:before="0" w:after="0"/>
              <w:jc w:val="right"/>
              <w:outlineLvl w:val="1"/>
              <w:rPr>
                <w:b w:val="0"/>
                <w:i w:val="0"/>
                <w:sz w:val="24"/>
                <w:szCs w:val="24"/>
              </w:rPr>
            </w:pPr>
            <w:r>
              <w:rPr>
                <w:b w:val="0"/>
                <w:i w:val="0"/>
                <w:sz w:val="24"/>
                <w:szCs w:val="24"/>
              </w:rPr>
              <w:t>253,770</w:t>
            </w:r>
          </w:p>
        </w:tc>
        <w:tc>
          <w:tcPr>
            <w:tcW w:w="1364" w:type="dxa"/>
            <w:gridSpan w:val="3"/>
            <w:tcBorders>
              <w:top w:val="single" w:sz="4" w:space="0" w:color="auto"/>
              <w:bottom w:val="single" w:sz="4" w:space="0" w:color="auto"/>
            </w:tcBorders>
            <w:shd w:val="clear" w:color="auto" w:fill="auto"/>
          </w:tcPr>
          <w:p w:rsidR="00554EE4" w:rsidRDefault="00554EE4" w:rsidP="00474089">
            <w:pPr>
              <w:pStyle w:val="Heading2"/>
              <w:spacing w:before="0" w:after="0"/>
              <w:jc w:val="right"/>
              <w:outlineLvl w:val="1"/>
              <w:rPr>
                <w:b w:val="0"/>
                <w:i w:val="0"/>
                <w:sz w:val="24"/>
                <w:szCs w:val="24"/>
              </w:rPr>
            </w:pPr>
            <w:r>
              <w:rPr>
                <w:b w:val="0"/>
                <w:i w:val="0"/>
                <w:sz w:val="24"/>
                <w:szCs w:val="24"/>
              </w:rPr>
              <w:t>(67,852)</w:t>
            </w:r>
          </w:p>
        </w:tc>
        <w:tc>
          <w:tcPr>
            <w:tcW w:w="1061" w:type="dxa"/>
            <w:gridSpan w:val="3"/>
            <w:tcBorders>
              <w:top w:val="single" w:sz="4" w:space="0" w:color="auto"/>
              <w:bottom w:val="single" w:sz="4" w:space="0" w:color="auto"/>
            </w:tcBorders>
            <w:shd w:val="clear" w:color="auto" w:fill="auto"/>
          </w:tcPr>
          <w:p w:rsidR="00554EE4" w:rsidRDefault="00554EE4" w:rsidP="00474089">
            <w:pPr>
              <w:pStyle w:val="Heading2"/>
              <w:spacing w:before="0" w:after="0"/>
              <w:jc w:val="right"/>
              <w:outlineLvl w:val="1"/>
              <w:rPr>
                <w:b w:val="0"/>
                <w:i w:val="0"/>
                <w:sz w:val="24"/>
                <w:szCs w:val="24"/>
              </w:rPr>
            </w:pPr>
            <w:r>
              <w:rPr>
                <w:b w:val="0"/>
                <w:i w:val="0"/>
                <w:sz w:val="24"/>
                <w:szCs w:val="24"/>
              </w:rPr>
              <w:t>-</w:t>
            </w:r>
          </w:p>
        </w:tc>
        <w:tc>
          <w:tcPr>
            <w:tcW w:w="1514" w:type="dxa"/>
            <w:tcBorders>
              <w:top w:val="single" w:sz="4" w:space="0" w:color="auto"/>
              <w:bottom w:val="single" w:sz="4" w:space="0" w:color="auto"/>
            </w:tcBorders>
            <w:shd w:val="clear" w:color="auto" w:fill="auto"/>
          </w:tcPr>
          <w:p w:rsidR="00554EE4" w:rsidRDefault="00554EE4" w:rsidP="00474089">
            <w:pPr>
              <w:pStyle w:val="Heading2"/>
              <w:spacing w:before="0" w:after="0"/>
              <w:jc w:val="right"/>
              <w:outlineLvl w:val="1"/>
              <w:rPr>
                <w:b w:val="0"/>
                <w:i w:val="0"/>
                <w:sz w:val="24"/>
                <w:szCs w:val="24"/>
              </w:rPr>
            </w:pPr>
            <w:r>
              <w:rPr>
                <w:b w:val="0"/>
                <w:i w:val="0"/>
                <w:sz w:val="24"/>
                <w:szCs w:val="24"/>
              </w:rPr>
              <w:t>185,918</w:t>
            </w:r>
          </w:p>
        </w:tc>
      </w:tr>
    </w:tbl>
    <w:p w:rsidR="00CA5361" w:rsidRDefault="00CA5361" w:rsidP="0021578B">
      <w:pPr>
        <w:pStyle w:val="BodyText2"/>
        <w:spacing w:before="90" w:line="260" w:lineRule="exact"/>
        <w:ind w:left="0"/>
        <w:rPr>
          <w:rFonts w:ascii="Times New Roman" w:hAnsi="Times New Roman"/>
          <w:sz w:val="24"/>
          <w:szCs w:val="24"/>
        </w:rPr>
      </w:pPr>
    </w:p>
    <w:p w:rsidR="00CA5361" w:rsidRDefault="00CA5361">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4947D3" w:rsidRPr="00C425EA" w:rsidRDefault="004947D3" w:rsidP="004947D3">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4947D3" w:rsidRDefault="004947D3" w:rsidP="0001430D">
      <w:pPr>
        <w:pStyle w:val="BodyText2"/>
        <w:numPr>
          <w:ilvl w:val="0"/>
          <w:numId w:val="35"/>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30 June 2012</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7"/>
        <w:gridCol w:w="1536"/>
        <w:gridCol w:w="1336"/>
        <w:gridCol w:w="97"/>
        <w:gridCol w:w="67"/>
        <w:gridCol w:w="1056"/>
        <w:gridCol w:w="1478"/>
      </w:tblGrid>
      <w:tr w:rsidR="00554EE4" w:rsidTr="00554EE4">
        <w:tc>
          <w:tcPr>
            <w:tcW w:w="3276" w:type="dxa"/>
          </w:tcPr>
          <w:p w:rsidR="00554EE4" w:rsidRDefault="00554EE4" w:rsidP="004947D3">
            <w:pPr>
              <w:pStyle w:val="Heading2"/>
              <w:spacing w:before="0" w:after="0"/>
              <w:jc w:val="both"/>
              <w:outlineLvl w:val="1"/>
              <w:rPr>
                <w:b w:val="0"/>
                <w:i w:val="0"/>
                <w:sz w:val="24"/>
                <w:szCs w:val="24"/>
              </w:rPr>
            </w:pPr>
          </w:p>
        </w:tc>
        <w:tc>
          <w:tcPr>
            <w:tcW w:w="1572" w:type="dxa"/>
          </w:tcPr>
          <w:p w:rsidR="00554EE4" w:rsidRDefault="00554EE4" w:rsidP="004947D3">
            <w:pPr>
              <w:pStyle w:val="Heading2"/>
              <w:spacing w:before="0" w:after="0"/>
              <w:jc w:val="right"/>
              <w:outlineLvl w:val="1"/>
              <w:rPr>
                <w:b w:val="0"/>
                <w:i w:val="0"/>
                <w:sz w:val="24"/>
                <w:szCs w:val="24"/>
              </w:rPr>
            </w:pPr>
          </w:p>
          <w:p w:rsidR="00B9773E" w:rsidRDefault="00B9773E" w:rsidP="004947D3">
            <w:pPr>
              <w:pStyle w:val="Heading2"/>
              <w:spacing w:before="0" w:after="0"/>
              <w:jc w:val="right"/>
              <w:outlineLvl w:val="1"/>
              <w:rPr>
                <w:b w:val="0"/>
                <w:i w:val="0"/>
                <w:sz w:val="24"/>
                <w:szCs w:val="24"/>
              </w:rPr>
            </w:pPr>
          </w:p>
          <w:p w:rsidR="00B9773E" w:rsidRDefault="00B9773E" w:rsidP="004947D3">
            <w:pPr>
              <w:pStyle w:val="Heading2"/>
              <w:spacing w:before="0" w:after="0"/>
              <w:jc w:val="right"/>
              <w:outlineLvl w:val="1"/>
              <w:rPr>
                <w:b w:val="0"/>
                <w:i w:val="0"/>
                <w:sz w:val="24"/>
                <w:szCs w:val="24"/>
              </w:rPr>
            </w:pPr>
          </w:p>
          <w:p w:rsidR="00554EE4" w:rsidRDefault="00554EE4" w:rsidP="004947D3">
            <w:pPr>
              <w:pStyle w:val="Heading2"/>
              <w:spacing w:before="0" w:after="0"/>
              <w:jc w:val="right"/>
              <w:outlineLvl w:val="1"/>
              <w:rPr>
                <w:b w:val="0"/>
                <w:i w:val="0"/>
                <w:sz w:val="24"/>
                <w:szCs w:val="24"/>
              </w:rPr>
            </w:pPr>
            <w:r>
              <w:rPr>
                <w:b w:val="0"/>
                <w:i w:val="0"/>
                <w:sz w:val="24"/>
                <w:szCs w:val="24"/>
              </w:rPr>
              <w:t>Under FRS Framework</w:t>
            </w:r>
          </w:p>
        </w:tc>
        <w:tc>
          <w:tcPr>
            <w:tcW w:w="1019" w:type="dxa"/>
          </w:tcPr>
          <w:p w:rsidR="008539FF" w:rsidRDefault="008539FF" w:rsidP="00B9773E">
            <w:pPr>
              <w:pStyle w:val="Heading2"/>
              <w:spacing w:before="0" w:after="0"/>
              <w:jc w:val="right"/>
              <w:outlineLvl w:val="1"/>
              <w:rPr>
                <w:b w:val="0"/>
                <w:i w:val="0"/>
                <w:sz w:val="24"/>
                <w:szCs w:val="24"/>
              </w:rPr>
            </w:pPr>
          </w:p>
          <w:p w:rsidR="00B9773E" w:rsidRDefault="00B9773E" w:rsidP="00B9773E">
            <w:pPr>
              <w:pStyle w:val="Heading2"/>
              <w:spacing w:before="0" w:after="0"/>
              <w:jc w:val="right"/>
              <w:outlineLvl w:val="1"/>
              <w:rPr>
                <w:b w:val="0"/>
                <w:i w:val="0"/>
                <w:sz w:val="24"/>
                <w:szCs w:val="24"/>
              </w:rPr>
            </w:pPr>
            <w:r w:rsidRPr="00894E81">
              <w:rPr>
                <w:b w:val="0"/>
                <w:i w:val="0"/>
                <w:sz w:val="24"/>
                <w:szCs w:val="24"/>
              </w:rPr>
              <w:t>Note A1.1(a)</w:t>
            </w:r>
          </w:p>
          <w:p w:rsidR="00554EE4" w:rsidRDefault="00EA3572" w:rsidP="00FC59BA">
            <w:pPr>
              <w:pStyle w:val="Heading2"/>
              <w:spacing w:before="0" w:after="0"/>
              <w:jc w:val="right"/>
              <w:outlineLvl w:val="1"/>
              <w:rPr>
                <w:b w:val="0"/>
                <w:i w:val="0"/>
                <w:sz w:val="24"/>
                <w:szCs w:val="24"/>
              </w:rPr>
            </w:pPr>
            <w:r w:rsidRPr="00B9773E">
              <w:rPr>
                <w:b w:val="0"/>
                <w:i w:val="0"/>
                <w:sz w:val="24"/>
                <w:szCs w:val="24"/>
              </w:rPr>
              <w:t>Re</w:t>
            </w:r>
            <w:r>
              <w:rPr>
                <w:b w:val="0"/>
                <w:i w:val="0"/>
                <w:sz w:val="24"/>
                <w:szCs w:val="24"/>
              </w:rPr>
              <w:t>verse</w:t>
            </w:r>
            <w:r w:rsidRPr="00B9773E">
              <w:rPr>
                <w:b w:val="0"/>
                <w:i w:val="0"/>
                <w:sz w:val="24"/>
                <w:szCs w:val="24"/>
              </w:rPr>
              <w:t xml:space="preserve"> </w:t>
            </w:r>
            <w:r w:rsidR="00B9773E" w:rsidRPr="00B9773E">
              <w:rPr>
                <w:b w:val="0"/>
                <w:i w:val="0"/>
                <w:sz w:val="24"/>
                <w:szCs w:val="24"/>
              </w:rPr>
              <w:t>Acquisition</w:t>
            </w:r>
          </w:p>
        </w:tc>
        <w:tc>
          <w:tcPr>
            <w:tcW w:w="1246" w:type="dxa"/>
            <w:gridSpan w:val="3"/>
          </w:tcPr>
          <w:p w:rsidR="00554EE4" w:rsidRPr="00894E81" w:rsidRDefault="00554EE4" w:rsidP="00554EE4">
            <w:pPr>
              <w:pStyle w:val="Heading2"/>
              <w:spacing w:before="0" w:after="0"/>
              <w:jc w:val="right"/>
              <w:outlineLvl w:val="1"/>
              <w:rPr>
                <w:b w:val="0"/>
                <w:i w:val="0"/>
                <w:sz w:val="24"/>
                <w:szCs w:val="24"/>
                <w:lang w:eastAsia="en-MY"/>
              </w:rPr>
            </w:pPr>
            <w:r w:rsidRPr="00894E81">
              <w:rPr>
                <w:b w:val="0"/>
                <w:i w:val="0"/>
                <w:sz w:val="24"/>
                <w:szCs w:val="24"/>
              </w:rPr>
              <w:t>Note A1.1(b)</w:t>
            </w:r>
          </w:p>
          <w:p w:rsidR="00554EE4" w:rsidRDefault="00554EE4" w:rsidP="00554EE4">
            <w:pPr>
              <w:pStyle w:val="Heading2"/>
              <w:spacing w:before="0" w:after="0"/>
              <w:jc w:val="right"/>
              <w:outlineLvl w:val="1"/>
              <w:rPr>
                <w:b w:val="0"/>
                <w:i w:val="0"/>
                <w:sz w:val="24"/>
                <w:szCs w:val="24"/>
              </w:rPr>
            </w:pPr>
            <w:r w:rsidRPr="00894E81">
              <w:rPr>
                <w:sz w:val="20"/>
              </w:rPr>
              <w:t>Foreign Currency</w:t>
            </w:r>
            <w:r w:rsidRPr="00894E81">
              <w:rPr>
                <w:b w:val="0"/>
                <w:i w:val="0"/>
                <w:sz w:val="20"/>
              </w:rPr>
              <w:t xml:space="preserve"> translation reserve</w:t>
            </w:r>
          </w:p>
        </w:tc>
        <w:tc>
          <w:tcPr>
            <w:tcW w:w="1504" w:type="dxa"/>
          </w:tcPr>
          <w:p w:rsidR="008539FF" w:rsidRDefault="008539FF" w:rsidP="004947D3">
            <w:pPr>
              <w:pStyle w:val="Heading2"/>
              <w:spacing w:before="0" w:after="0"/>
              <w:jc w:val="right"/>
              <w:outlineLvl w:val="1"/>
              <w:rPr>
                <w:b w:val="0"/>
                <w:i w:val="0"/>
                <w:sz w:val="24"/>
                <w:szCs w:val="24"/>
              </w:rPr>
            </w:pPr>
          </w:p>
          <w:p w:rsidR="008539FF" w:rsidRDefault="008539FF" w:rsidP="004947D3">
            <w:pPr>
              <w:pStyle w:val="Heading2"/>
              <w:spacing w:before="0" w:after="0"/>
              <w:jc w:val="right"/>
              <w:outlineLvl w:val="1"/>
              <w:rPr>
                <w:b w:val="0"/>
                <w:i w:val="0"/>
                <w:sz w:val="24"/>
                <w:szCs w:val="24"/>
              </w:rPr>
            </w:pPr>
          </w:p>
          <w:p w:rsidR="00554EE4" w:rsidRDefault="00554EE4" w:rsidP="004947D3">
            <w:pPr>
              <w:pStyle w:val="Heading2"/>
              <w:spacing w:before="0" w:after="0"/>
              <w:jc w:val="right"/>
              <w:outlineLvl w:val="1"/>
              <w:rPr>
                <w:b w:val="0"/>
                <w:i w:val="0"/>
                <w:sz w:val="24"/>
                <w:szCs w:val="24"/>
              </w:rPr>
            </w:pPr>
            <w:r>
              <w:rPr>
                <w:b w:val="0"/>
                <w:i w:val="0"/>
                <w:sz w:val="24"/>
                <w:szCs w:val="24"/>
              </w:rPr>
              <w:t>Under MFRS Framework</w:t>
            </w:r>
          </w:p>
        </w:tc>
      </w:tr>
      <w:tr w:rsidR="00554EE4" w:rsidRPr="002B2C6A" w:rsidTr="00554EE4">
        <w:tc>
          <w:tcPr>
            <w:tcW w:w="3276" w:type="dxa"/>
            <w:shd w:val="clear" w:color="auto" w:fill="D9D9D9" w:themeFill="background1" w:themeFillShade="D9"/>
          </w:tcPr>
          <w:p w:rsidR="00554EE4" w:rsidRPr="002B2C6A" w:rsidRDefault="00554EE4" w:rsidP="004947D3">
            <w:pPr>
              <w:pStyle w:val="Heading2"/>
              <w:spacing w:before="0" w:after="0"/>
              <w:jc w:val="both"/>
              <w:outlineLvl w:val="1"/>
              <w:rPr>
                <w:i w:val="0"/>
                <w:sz w:val="24"/>
                <w:szCs w:val="24"/>
              </w:rPr>
            </w:pPr>
            <w:r w:rsidRPr="002B2C6A">
              <w:rPr>
                <w:i w:val="0"/>
                <w:sz w:val="24"/>
                <w:szCs w:val="24"/>
              </w:rPr>
              <w:t>ASSETS</w:t>
            </w:r>
          </w:p>
        </w:tc>
        <w:tc>
          <w:tcPr>
            <w:tcW w:w="1572" w:type="dxa"/>
            <w:shd w:val="clear" w:color="auto" w:fill="D9D9D9" w:themeFill="background1" w:themeFillShade="D9"/>
          </w:tcPr>
          <w:p w:rsidR="00554EE4" w:rsidRPr="002B2C6A" w:rsidRDefault="00554EE4" w:rsidP="004947D3">
            <w:pPr>
              <w:pStyle w:val="Heading2"/>
              <w:spacing w:before="0" w:after="0"/>
              <w:jc w:val="right"/>
              <w:outlineLvl w:val="1"/>
              <w:rPr>
                <w:i w:val="0"/>
                <w:sz w:val="24"/>
                <w:szCs w:val="24"/>
              </w:rPr>
            </w:pPr>
            <w:r w:rsidRPr="002B2C6A">
              <w:rPr>
                <w:i w:val="0"/>
                <w:sz w:val="24"/>
                <w:szCs w:val="24"/>
              </w:rPr>
              <w:t>RM’000</w:t>
            </w:r>
          </w:p>
        </w:tc>
        <w:tc>
          <w:tcPr>
            <w:tcW w:w="1209" w:type="dxa"/>
            <w:gridSpan w:val="3"/>
            <w:shd w:val="clear" w:color="auto" w:fill="D9D9D9" w:themeFill="background1" w:themeFillShade="D9"/>
          </w:tcPr>
          <w:p w:rsidR="00554EE4" w:rsidRPr="002B2C6A" w:rsidRDefault="00554EE4" w:rsidP="004947D3">
            <w:pPr>
              <w:pStyle w:val="Heading2"/>
              <w:spacing w:before="0" w:after="0"/>
              <w:jc w:val="right"/>
              <w:outlineLvl w:val="1"/>
              <w:rPr>
                <w:i w:val="0"/>
                <w:sz w:val="24"/>
                <w:szCs w:val="24"/>
              </w:rPr>
            </w:pPr>
            <w:r w:rsidRPr="002B2C6A">
              <w:rPr>
                <w:i w:val="0"/>
                <w:sz w:val="24"/>
                <w:szCs w:val="24"/>
              </w:rPr>
              <w:t>RM’000</w:t>
            </w:r>
          </w:p>
        </w:tc>
        <w:tc>
          <w:tcPr>
            <w:tcW w:w="1056" w:type="dxa"/>
            <w:shd w:val="clear" w:color="auto" w:fill="D9D9D9" w:themeFill="background1" w:themeFillShade="D9"/>
          </w:tcPr>
          <w:p w:rsidR="00554EE4" w:rsidRPr="002B2C6A" w:rsidRDefault="00554EE4" w:rsidP="004947D3">
            <w:pPr>
              <w:pStyle w:val="Heading2"/>
              <w:spacing w:before="0" w:after="0"/>
              <w:jc w:val="right"/>
              <w:outlineLvl w:val="1"/>
              <w:rPr>
                <w:i w:val="0"/>
                <w:sz w:val="24"/>
                <w:szCs w:val="24"/>
              </w:rPr>
            </w:pPr>
            <w:r w:rsidRPr="002B2C6A">
              <w:rPr>
                <w:i w:val="0"/>
                <w:sz w:val="24"/>
                <w:szCs w:val="24"/>
              </w:rPr>
              <w:t>RM’00</w:t>
            </w:r>
            <w:r>
              <w:rPr>
                <w:i w:val="0"/>
                <w:sz w:val="24"/>
                <w:szCs w:val="24"/>
              </w:rPr>
              <w:t>0</w:t>
            </w:r>
          </w:p>
        </w:tc>
        <w:tc>
          <w:tcPr>
            <w:tcW w:w="1504" w:type="dxa"/>
            <w:shd w:val="clear" w:color="auto" w:fill="D9D9D9" w:themeFill="background1" w:themeFillShade="D9"/>
          </w:tcPr>
          <w:p w:rsidR="00554EE4" w:rsidRPr="002B2C6A" w:rsidRDefault="00554EE4" w:rsidP="004947D3">
            <w:pPr>
              <w:pStyle w:val="Heading2"/>
              <w:spacing w:before="0" w:after="0"/>
              <w:jc w:val="right"/>
              <w:outlineLvl w:val="1"/>
              <w:rPr>
                <w:i w:val="0"/>
                <w:sz w:val="24"/>
                <w:szCs w:val="24"/>
              </w:rPr>
            </w:pPr>
            <w:r w:rsidRPr="002B2C6A">
              <w:rPr>
                <w:i w:val="0"/>
                <w:sz w:val="24"/>
                <w:szCs w:val="24"/>
              </w:rPr>
              <w:t>RM’000</w:t>
            </w:r>
          </w:p>
        </w:tc>
      </w:tr>
      <w:tr w:rsidR="004947D3" w:rsidTr="00554EE4">
        <w:tc>
          <w:tcPr>
            <w:tcW w:w="3276" w:type="dxa"/>
          </w:tcPr>
          <w:p w:rsidR="004947D3" w:rsidRPr="00E34A43" w:rsidRDefault="004947D3" w:rsidP="004947D3">
            <w:pPr>
              <w:pStyle w:val="Heading2"/>
              <w:spacing w:before="0" w:after="0"/>
              <w:jc w:val="both"/>
              <w:outlineLvl w:val="1"/>
              <w:rPr>
                <w:i w:val="0"/>
                <w:sz w:val="24"/>
                <w:szCs w:val="24"/>
              </w:rPr>
            </w:pPr>
            <w:r w:rsidRPr="00E34A43">
              <w:rPr>
                <w:i w:val="0"/>
                <w:sz w:val="24"/>
                <w:szCs w:val="24"/>
              </w:rPr>
              <w:t>Non-current assets</w:t>
            </w:r>
          </w:p>
        </w:tc>
        <w:tc>
          <w:tcPr>
            <w:tcW w:w="1572" w:type="dxa"/>
          </w:tcPr>
          <w:p w:rsidR="004947D3" w:rsidRDefault="004947D3" w:rsidP="004947D3">
            <w:pPr>
              <w:pStyle w:val="Heading2"/>
              <w:spacing w:before="0" w:after="0"/>
              <w:jc w:val="right"/>
              <w:outlineLvl w:val="1"/>
              <w:rPr>
                <w:b w:val="0"/>
                <w:i w:val="0"/>
                <w:sz w:val="24"/>
                <w:szCs w:val="24"/>
              </w:rPr>
            </w:pPr>
          </w:p>
        </w:tc>
        <w:tc>
          <w:tcPr>
            <w:tcW w:w="2265" w:type="dxa"/>
            <w:gridSpan w:val="4"/>
          </w:tcPr>
          <w:p w:rsidR="004947D3" w:rsidRDefault="004947D3" w:rsidP="004947D3">
            <w:pPr>
              <w:pStyle w:val="Heading2"/>
              <w:spacing w:before="0" w:after="0"/>
              <w:jc w:val="right"/>
              <w:outlineLvl w:val="1"/>
              <w:rPr>
                <w:b w:val="0"/>
                <w:i w:val="0"/>
                <w:sz w:val="24"/>
                <w:szCs w:val="24"/>
              </w:rPr>
            </w:pPr>
          </w:p>
        </w:tc>
        <w:tc>
          <w:tcPr>
            <w:tcW w:w="1504" w:type="dxa"/>
          </w:tcPr>
          <w:p w:rsidR="004947D3" w:rsidRDefault="004947D3" w:rsidP="004947D3">
            <w:pPr>
              <w:pStyle w:val="Heading2"/>
              <w:spacing w:before="0" w:after="0"/>
              <w:jc w:val="right"/>
              <w:outlineLvl w:val="1"/>
              <w:rPr>
                <w:b w:val="0"/>
                <w:i w:val="0"/>
                <w:sz w:val="24"/>
                <w:szCs w:val="24"/>
              </w:rPr>
            </w:pP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Property, plant and equipment</w:t>
            </w:r>
          </w:p>
        </w:tc>
        <w:tc>
          <w:tcPr>
            <w:tcW w:w="1572" w:type="dxa"/>
          </w:tcPr>
          <w:p w:rsidR="00554EE4" w:rsidRDefault="00554EE4" w:rsidP="00506611">
            <w:pPr>
              <w:pStyle w:val="Heading2"/>
              <w:spacing w:before="0" w:after="0"/>
              <w:jc w:val="right"/>
              <w:outlineLvl w:val="1"/>
              <w:rPr>
                <w:b w:val="0"/>
                <w:i w:val="0"/>
                <w:sz w:val="24"/>
                <w:szCs w:val="24"/>
              </w:rPr>
            </w:pPr>
            <w:r>
              <w:rPr>
                <w:b w:val="0"/>
                <w:i w:val="0"/>
                <w:sz w:val="24"/>
                <w:szCs w:val="24"/>
              </w:rPr>
              <w:t>164,726</w:t>
            </w:r>
          </w:p>
        </w:tc>
        <w:tc>
          <w:tcPr>
            <w:tcW w:w="1132" w:type="dxa"/>
            <w:gridSpan w:val="2"/>
          </w:tcPr>
          <w:p w:rsidR="00554EE4" w:rsidRDefault="00554EE4" w:rsidP="004947D3">
            <w:pPr>
              <w:pStyle w:val="Heading2"/>
              <w:spacing w:before="0" w:after="0"/>
              <w:jc w:val="right"/>
              <w:outlineLvl w:val="1"/>
              <w:rPr>
                <w:b w:val="0"/>
                <w:i w:val="0"/>
                <w:sz w:val="24"/>
                <w:szCs w:val="24"/>
              </w:rPr>
            </w:pPr>
            <w:r>
              <w:rPr>
                <w:b w:val="0"/>
                <w:i w:val="0"/>
                <w:sz w:val="24"/>
                <w:szCs w:val="24"/>
              </w:rPr>
              <w:t>1,480</w:t>
            </w:r>
          </w:p>
        </w:tc>
        <w:tc>
          <w:tcPr>
            <w:tcW w:w="1133" w:type="dxa"/>
            <w:gridSpan w:val="2"/>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Default="00554EE4" w:rsidP="00D324B5">
            <w:pPr>
              <w:pStyle w:val="Heading2"/>
              <w:spacing w:before="0" w:after="0"/>
              <w:jc w:val="right"/>
              <w:outlineLvl w:val="1"/>
              <w:rPr>
                <w:b w:val="0"/>
                <w:i w:val="0"/>
                <w:sz w:val="24"/>
                <w:szCs w:val="24"/>
              </w:rPr>
            </w:pPr>
            <w:r>
              <w:rPr>
                <w:b w:val="0"/>
                <w:i w:val="0"/>
                <w:sz w:val="24"/>
                <w:szCs w:val="24"/>
              </w:rPr>
              <w:t>166,206</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Investment properties</w:t>
            </w:r>
          </w:p>
        </w:tc>
        <w:tc>
          <w:tcPr>
            <w:tcW w:w="1572" w:type="dxa"/>
          </w:tcPr>
          <w:p w:rsidR="00554EE4" w:rsidRDefault="00554EE4" w:rsidP="004947D3">
            <w:pPr>
              <w:pStyle w:val="Heading2"/>
              <w:spacing w:before="0" w:after="0"/>
              <w:jc w:val="right"/>
              <w:outlineLvl w:val="1"/>
              <w:rPr>
                <w:b w:val="0"/>
                <w:i w:val="0"/>
                <w:sz w:val="24"/>
                <w:szCs w:val="24"/>
              </w:rPr>
            </w:pPr>
            <w:r>
              <w:rPr>
                <w:b w:val="0"/>
                <w:i w:val="0"/>
                <w:sz w:val="24"/>
                <w:szCs w:val="24"/>
              </w:rPr>
              <w:t>9,987</w:t>
            </w:r>
          </w:p>
        </w:tc>
        <w:tc>
          <w:tcPr>
            <w:tcW w:w="1132" w:type="dxa"/>
            <w:gridSpan w:val="2"/>
          </w:tcPr>
          <w:p w:rsidR="00554EE4" w:rsidRDefault="00554EE4" w:rsidP="004947D3">
            <w:pPr>
              <w:pStyle w:val="Heading2"/>
              <w:spacing w:before="0" w:after="0"/>
              <w:jc w:val="right"/>
              <w:outlineLvl w:val="1"/>
              <w:rPr>
                <w:b w:val="0"/>
                <w:i w:val="0"/>
                <w:sz w:val="24"/>
                <w:szCs w:val="24"/>
              </w:rPr>
            </w:pPr>
            <w:r>
              <w:rPr>
                <w:b w:val="0"/>
                <w:i w:val="0"/>
                <w:sz w:val="24"/>
                <w:szCs w:val="24"/>
              </w:rPr>
              <w:t>78</w:t>
            </w:r>
          </w:p>
        </w:tc>
        <w:tc>
          <w:tcPr>
            <w:tcW w:w="1133" w:type="dxa"/>
            <w:gridSpan w:val="2"/>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Default="00554EE4" w:rsidP="009D77DF">
            <w:pPr>
              <w:pStyle w:val="Heading2"/>
              <w:spacing w:before="0" w:after="0"/>
              <w:jc w:val="right"/>
              <w:outlineLvl w:val="1"/>
              <w:rPr>
                <w:b w:val="0"/>
                <w:i w:val="0"/>
                <w:sz w:val="24"/>
                <w:szCs w:val="24"/>
              </w:rPr>
            </w:pPr>
            <w:r>
              <w:rPr>
                <w:b w:val="0"/>
                <w:i w:val="0"/>
                <w:sz w:val="24"/>
                <w:szCs w:val="24"/>
              </w:rPr>
              <w:t>10,065</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Prepaid land lease payments</w:t>
            </w:r>
          </w:p>
        </w:tc>
        <w:tc>
          <w:tcPr>
            <w:tcW w:w="1572" w:type="dxa"/>
          </w:tcPr>
          <w:p w:rsidR="00554EE4" w:rsidRDefault="00554EE4" w:rsidP="004947D3">
            <w:pPr>
              <w:pStyle w:val="Heading2"/>
              <w:spacing w:before="0" w:after="0"/>
              <w:jc w:val="right"/>
              <w:outlineLvl w:val="1"/>
              <w:rPr>
                <w:b w:val="0"/>
                <w:i w:val="0"/>
                <w:sz w:val="24"/>
                <w:szCs w:val="24"/>
              </w:rPr>
            </w:pPr>
            <w:r>
              <w:rPr>
                <w:b w:val="0"/>
                <w:i w:val="0"/>
                <w:sz w:val="24"/>
                <w:szCs w:val="24"/>
              </w:rPr>
              <w:t>42,394</w:t>
            </w:r>
          </w:p>
        </w:tc>
        <w:tc>
          <w:tcPr>
            <w:tcW w:w="1132" w:type="dxa"/>
            <w:gridSpan w:val="2"/>
          </w:tcPr>
          <w:p w:rsidR="00554EE4" w:rsidRDefault="00554EE4"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Default="00554EE4" w:rsidP="009D77DF">
            <w:pPr>
              <w:pStyle w:val="Heading2"/>
              <w:spacing w:before="0" w:after="0"/>
              <w:jc w:val="right"/>
              <w:outlineLvl w:val="1"/>
              <w:rPr>
                <w:b w:val="0"/>
                <w:i w:val="0"/>
                <w:sz w:val="24"/>
                <w:szCs w:val="24"/>
              </w:rPr>
            </w:pPr>
            <w:r>
              <w:rPr>
                <w:b w:val="0"/>
                <w:i w:val="0"/>
                <w:sz w:val="24"/>
                <w:szCs w:val="24"/>
              </w:rPr>
              <w:t>42,394</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Intangible assets</w:t>
            </w:r>
          </w:p>
        </w:tc>
        <w:tc>
          <w:tcPr>
            <w:tcW w:w="1572" w:type="dxa"/>
          </w:tcPr>
          <w:p w:rsidR="00554EE4" w:rsidRDefault="00554EE4" w:rsidP="00506611">
            <w:pPr>
              <w:pStyle w:val="Heading2"/>
              <w:spacing w:before="0" w:after="0"/>
              <w:jc w:val="right"/>
              <w:outlineLvl w:val="1"/>
              <w:rPr>
                <w:b w:val="0"/>
                <w:i w:val="0"/>
                <w:sz w:val="24"/>
                <w:szCs w:val="24"/>
              </w:rPr>
            </w:pPr>
            <w:r>
              <w:rPr>
                <w:b w:val="0"/>
                <w:i w:val="0"/>
                <w:sz w:val="24"/>
                <w:szCs w:val="24"/>
              </w:rPr>
              <w:t>94,592</w:t>
            </w:r>
          </w:p>
        </w:tc>
        <w:tc>
          <w:tcPr>
            <w:tcW w:w="1132" w:type="dxa"/>
            <w:gridSpan w:val="2"/>
          </w:tcPr>
          <w:p w:rsidR="00554EE4" w:rsidRDefault="00554EE4" w:rsidP="004947D3">
            <w:pPr>
              <w:pStyle w:val="Heading2"/>
              <w:spacing w:before="0" w:after="0"/>
              <w:jc w:val="right"/>
              <w:outlineLvl w:val="1"/>
              <w:rPr>
                <w:b w:val="0"/>
                <w:i w:val="0"/>
                <w:sz w:val="24"/>
                <w:szCs w:val="24"/>
              </w:rPr>
            </w:pPr>
            <w:r>
              <w:rPr>
                <w:b w:val="0"/>
                <w:i w:val="0"/>
                <w:sz w:val="24"/>
                <w:szCs w:val="24"/>
              </w:rPr>
              <w:t>(69,047)</w:t>
            </w:r>
          </w:p>
        </w:tc>
        <w:tc>
          <w:tcPr>
            <w:tcW w:w="1133" w:type="dxa"/>
            <w:gridSpan w:val="2"/>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Default="00554EE4" w:rsidP="00506611">
            <w:pPr>
              <w:pStyle w:val="Heading2"/>
              <w:spacing w:before="0" w:after="0"/>
              <w:jc w:val="right"/>
              <w:outlineLvl w:val="1"/>
              <w:rPr>
                <w:b w:val="0"/>
                <w:i w:val="0"/>
                <w:sz w:val="24"/>
                <w:szCs w:val="24"/>
              </w:rPr>
            </w:pPr>
            <w:r>
              <w:rPr>
                <w:b w:val="0"/>
                <w:i w:val="0"/>
                <w:sz w:val="24"/>
                <w:szCs w:val="24"/>
              </w:rPr>
              <w:t>25,545</w:t>
            </w:r>
          </w:p>
        </w:tc>
      </w:tr>
      <w:tr w:rsidR="00554EE4" w:rsidRPr="00E34A43"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Investment in jointly-controlled entity</w:t>
            </w:r>
          </w:p>
        </w:tc>
        <w:tc>
          <w:tcPr>
            <w:tcW w:w="1572" w:type="dxa"/>
          </w:tcPr>
          <w:p w:rsidR="00554EE4" w:rsidRPr="00E34A43" w:rsidRDefault="00554EE4" w:rsidP="004947D3">
            <w:pPr>
              <w:jc w:val="right"/>
              <w:rPr>
                <w:sz w:val="24"/>
                <w:szCs w:val="24"/>
              </w:rPr>
            </w:pPr>
          </w:p>
          <w:p w:rsidR="00554EE4" w:rsidRPr="00E34A43" w:rsidRDefault="00554EE4" w:rsidP="00506611">
            <w:pPr>
              <w:jc w:val="right"/>
              <w:rPr>
                <w:sz w:val="24"/>
                <w:szCs w:val="24"/>
              </w:rPr>
            </w:pPr>
            <w:r>
              <w:rPr>
                <w:sz w:val="24"/>
                <w:szCs w:val="24"/>
              </w:rPr>
              <w:t>2,583</w:t>
            </w:r>
          </w:p>
        </w:tc>
        <w:tc>
          <w:tcPr>
            <w:tcW w:w="1132" w:type="dxa"/>
            <w:gridSpan w:val="2"/>
          </w:tcPr>
          <w:p w:rsidR="00554EE4" w:rsidRDefault="00554EE4" w:rsidP="004947D3">
            <w:pPr>
              <w:pStyle w:val="Heading2"/>
              <w:spacing w:before="0" w:after="0"/>
              <w:jc w:val="right"/>
              <w:outlineLvl w:val="1"/>
              <w:rPr>
                <w:b w:val="0"/>
                <w:i w:val="0"/>
                <w:sz w:val="24"/>
                <w:szCs w:val="24"/>
              </w:rPr>
            </w:pPr>
          </w:p>
        </w:tc>
        <w:tc>
          <w:tcPr>
            <w:tcW w:w="1133" w:type="dxa"/>
            <w:gridSpan w:val="2"/>
          </w:tcPr>
          <w:p w:rsidR="00554EE4" w:rsidRPr="00E34A43" w:rsidRDefault="00554EE4" w:rsidP="004947D3">
            <w:pPr>
              <w:jc w:val="right"/>
              <w:rPr>
                <w:sz w:val="24"/>
                <w:szCs w:val="24"/>
              </w:rPr>
            </w:pPr>
          </w:p>
        </w:tc>
        <w:tc>
          <w:tcPr>
            <w:tcW w:w="1504" w:type="dxa"/>
          </w:tcPr>
          <w:p w:rsidR="00554EE4" w:rsidRPr="00E34A43" w:rsidRDefault="00554EE4" w:rsidP="009D77DF">
            <w:pPr>
              <w:jc w:val="right"/>
              <w:rPr>
                <w:sz w:val="24"/>
                <w:szCs w:val="24"/>
              </w:rPr>
            </w:pPr>
          </w:p>
          <w:p w:rsidR="00554EE4" w:rsidRPr="00E34A43" w:rsidRDefault="00554EE4" w:rsidP="009D77DF">
            <w:pPr>
              <w:jc w:val="right"/>
              <w:rPr>
                <w:sz w:val="24"/>
                <w:szCs w:val="24"/>
              </w:rPr>
            </w:pPr>
            <w:r>
              <w:rPr>
                <w:sz w:val="24"/>
                <w:szCs w:val="24"/>
              </w:rPr>
              <w:t>2,583</w:t>
            </w:r>
          </w:p>
        </w:tc>
      </w:tr>
      <w:tr w:rsidR="00554EE4" w:rsidRPr="00E34A43"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Investment in associates</w:t>
            </w:r>
          </w:p>
        </w:tc>
        <w:tc>
          <w:tcPr>
            <w:tcW w:w="1572" w:type="dxa"/>
          </w:tcPr>
          <w:p w:rsidR="00554EE4" w:rsidRPr="00E34A43" w:rsidRDefault="00554EE4" w:rsidP="004947D3">
            <w:pPr>
              <w:jc w:val="right"/>
              <w:rPr>
                <w:sz w:val="24"/>
                <w:szCs w:val="24"/>
              </w:rPr>
            </w:pPr>
            <w:r>
              <w:rPr>
                <w:sz w:val="24"/>
                <w:szCs w:val="24"/>
              </w:rPr>
              <w:t>2,650</w:t>
            </w:r>
          </w:p>
        </w:tc>
        <w:tc>
          <w:tcPr>
            <w:tcW w:w="1132" w:type="dxa"/>
            <w:gridSpan w:val="2"/>
          </w:tcPr>
          <w:p w:rsidR="00554EE4" w:rsidRPr="00E34A43" w:rsidRDefault="00554EE4"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554EE4" w:rsidRPr="00E34A43"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Pr="00E34A43" w:rsidRDefault="00554EE4" w:rsidP="009D77DF">
            <w:pPr>
              <w:jc w:val="right"/>
              <w:rPr>
                <w:sz w:val="24"/>
                <w:szCs w:val="24"/>
              </w:rPr>
            </w:pPr>
            <w:r>
              <w:rPr>
                <w:sz w:val="24"/>
                <w:szCs w:val="24"/>
              </w:rPr>
              <w:t>2,650</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Other investment</w:t>
            </w:r>
          </w:p>
        </w:tc>
        <w:tc>
          <w:tcPr>
            <w:tcW w:w="1572" w:type="dxa"/>
          </w:tcPr>
          <w:p w:rsidR="00554EE4" w:rsidRDefault="00554EE4" w:rsidP="004947D3">
            <w:pPr>
              <w:jc w:val="right"/>
              <w:rPr>
                <w:sz w:val="24"/>
                <w:szCs w:val="24"/>
              </w:rPr>
            </w:pPr>
            <w:r>
              <w:rPr>
                <w:sz w:val="24"/>
                <w:szCs w:val="24"/>
              </w:rPr>
              <w:t>652</w:t>
            </w:r>
          </w:p>
        </w:tc>
        <w:tc>
          <w:tcPr>
            <w:tcW w:w="1132" w:type="dxa"/>
            <w:gridSpan w:val="2"/>
          </w:tcPr>
          <w:p w:rsidR="00554EE4" w:rsidRDefault="00554EE4"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554EE4" w:rsidRDefault="00554EE4" w:rsidP="009D77DF">
            <w:pPr>
              <w:jc w:val="right"/>
              <w:rPr>
                <w:sz w:val="24"/>
                <w:szCs w:val="24"/>
              </w:rPr>
            </w:pPr>
            <w:r>
              <w:rPr>
                <w:sz w:val="24"/>
                <w:szCs w:val="24"/>
              </w:rPr>
              <w:t>652</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r>
              <w:rPr>
                <w:b w:val="0"/>
                <w:i w:val="0"/>
                <w:sz w:val="24"/>
                <w:szCs w:val="24"/>
              </w:rPr>
              <w:t>Deferred tax assets</w:t>
            </w:r>
          </w:p>
        </w:tc>
        <w:tc>
          <w:tcPr>
            <w:tcW w:w="1572" w:type="dxa"/>
            <w:tcBorders>
              <w:bottom w:val="single" w:sz="4" w:space="0" w:color="auto"/>
            </w:tcBorders>
          </w:tcPr>
          <w:p w:rsidR="00554EE4" w:rsidRDefault="00554EE4" w:rsidP="004947D3">
            <w:pPr>
              <w:jc w:val="right"/>
              <w:rPr>
                <w:sz w:val="24"/>
                <w:szCs w:val="24"/>
              </w:rPr>
            </w:pPr>
            <w:r>
              <w:rPr>
                <w:sz w:val="24"/>
                <w:szCs w:val="24"/>
              </w:rPr>
              <w:t>446</w:t>
            </w:r>
          </w:p>
        </w:tc>
        <w:tc>
          <w:tcPr>
            <w:tcW w:w="1132" w:type="dxa"/>
            <w:gridSpan w:val="2"/>
            <w:tcBorders>
              <w:bottom w:val="single" w:sz="4" w:space="0" w:color="auto"/>
            </w:tcBorders>
          </w:tcPr>
          <w:p w:rsidR="00554EE4" w:rsidRDefault="00554EE4"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bottom w:val="single" w:sz="4" w:space="0" w:color="auto"/>
            </w:tcBorders>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bottom w:val="single" w:sz="4" w:space="0" w:color="auto"/>
            </w:tcBorders>
          </w:tcPr>
          <w:p w:rsidR="00554EE4" w:rsidRDefault="00554EE4" w:rsidP="00320EC3">
            <w:pPr>
              <w:jc w:val="right"/>
              <w:rPr>
                <w:sz w:val="24"/>
                <w:szCs w:val="24"/>
              </w:rPr>
            </w:pPr>
            <w:r>
              <w:rPr>
                <w:sz w:val="24"/>
                <w:szCs w:val="24"/>
              </w:rPr>
              <w:t>446</w:t>
            </w:r>
          </w:p>
        </w:tc>
      </w:tr>
      <w:tr w:rsidR="00554EE4" w:rsidTr="00554EE4">
        <w:tc>
          <w:tcPr>
            <w:tcW w:w="3276" w:type="dxa"/>
          </w:tcPr>
          <w:p w:rsidR="00554EE4" w:rsidRDefault="00554EE4" w:rsidP="004947D3">
            <w:pPr>
              <w:pStyle w:val="Heading2"/>
              <w:spacing w:before="0" w:after="0"/>
              <w:jc w:val="both"/>
              <w:outlineLvl w:val="1"/>
              <w:rPr>
                <w:b w:val="0"/>
                <w:i w:val="0"/>
                <w:sz w:val="24"/>
                <w:szCs w:val="24"/>
              </w:rPr>
            </w:pPr>
          </w:p>
        </w:tc>
        <w:tc>
          <w:tcPr>
            <w:tcW w:w="1572" w:type="dxa"/>
            <w:tcBorders>
              <w:top w:val="single" w:sz="4" w:space="0" w:color="auto"/>
              <w:bottom w:val="single" w:sz="4" w:space="0" w:color="auto"/>
            </w:tcBorders>
          </w:tcPr>
          <w:p w:rsidR="00554EE4" w:rsidRDefault="00554EE4" w:rsidP="00320EC3">
            <w:pPr>
              <w:jc w:val="right"/>
              <w:rPr>
                <w:sz w:val="24"/>
                <w:szCs w:val="24"/>
              </w:rPr>
            </w:pPr>
            <w:r>
              <w:rPr>
                <w:sz w:val="24"/>
                <w:szCs w:val="24"/>
              </w:rPr>
              <w:t>318,030</w:t>
            </w:r>
          </w:p>
        </w:tc>
        <w:tc>
          <w:tcPr>
            <w:tcW w:w="1132" w:type="dxa"/>
            <w:gridSpan w:val="2"/>
            <w:tcBorders>
              <w:top w:val="single" w:sz="4" w:space="0" w:color="auto"/>
              <w:bottom w:val="single" w:sz="4" w:space="0" w:color="auto"/>
            </w:tcBorders>
          </w:tcPr>
          <w:p w:rsidR="00554EE4" w:rsidRDefault="00554EE4" w:rsidP="004947D3">
            <w:pPr>
              <w:pStyle w:val="Heading2"/>
              <w:spacing w:before="0" w:after="0"/>
              <w:jc w:val="right"/>
              <w:outlineLvl w:val="1"/>
              <w:rPr>
                <w:b w:val="0"/>
                <w:i w:val="0"/>
                <w:sz w:val="24"/>
                <w:szCs w:val="24"/>
              </w:rPr>
            </w:pPr>
            <w:r>
              <w:rPr>
                <w:b w:val="0"/>
                <w:i w:val="0"/>
                <w:sz w:val="24"/>
                <w:szCs w:val="24"/>
              </w:rPr>
              <w:t>(67,489)</w:t>
            </w:r>
          </w:p>
        </w:tc>
        <w:tc>
          <w:tcPr>
            <w:tcW w:w="1133" w:type="dxa"/>
            <w:gridSpan w:val="2"/>
            <w:tcBorders>
              <w:top w:val="single" w:sz="4" w:space="0" w:color="auto"/>
              <w:bottom w:val="single" w:sz="4" w:space="0" w:color="auto"/>
            </w:tcBorders>
          </w:tcPr>
          <w:p w:rsidR="00554EE4"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554EE4" w:rsidRDefault="00554EE4" w:rsidP="00320EC3">
            <w:pPr>
              <w:jc w:val="right"/>
              <w:rPr>
                <w:sz w:val="24"/>
                <w:szCs w:val="24"/>
              </w:rPr>
            </w:pPr>
            <w:r>
              <w:rPr>
                <w:sz w:val="24"/>
                <w:szCs w:val="24"/>
              </w:rPr>
              <w:t>250,541</w:t>
            </w:r>
          </w:p>
        </w:tc>
      </w:tr>
      <w:tr w:rsidR="004947D3" w:rsidTr="00554EE4">
        <w:tc>
          <w:tcPr>
            <w:tcW w:w="3276" w:type="dxa"/>
          </w:tcPr>
          <w:p w:rsidR="004947D3" w:rsidRDefault="004947D3" w:rsidP="004947D3">
            <w:pPr>
              <w:pStyle w:val="Heading2"/>
              <w:spacing w:before="0" w:after="0"/>
              <w:jc w:val="both"/>
              <w:outlineLvl w:val="1"/>
              <w:rPr>
                <w:b w:val="0"/>
                <w:i w:val="0"/>
                <w:sz w:val="24"/>
                <w:szCs w:val="24"/>
              </w:rPr>
            </w:pPr>
          </w:p>
        </w:tc>
        <w:tc>
          <w:tcPr>
            <w:tcW w:w="1572" w:type="dxa"/>
            <w:tcBorders>
              <w:top w:val="single" w:sz="4" w:space="0" w:color="auto"/>
            </w:tcBorders>
          </w:tcPr>
          <w:p w:rsidR="004947D3" w:rsidRDefault="004947D3" w:rsidP="004947D3">
            <w:pPr>
              <w:jc w:val="right"/>
              <w:rPr>
                <w:sz w:val="24"/>
                <w:szCs w:val="24"/>
              </w:rPr>
            </w:pPr>
          </w:p>
        </w:tc>
        <w:tc>
          <w:tcPr>
            <w:tcW w:w="2265" w:type="dxa"/>
            <w:gridSpan w:val="4"/>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0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554EE4">
        <w:tc>
          <w:tcPr>
            <w:tcW w:w="3276" w:type="dxa"/>
          </w:tcPr>
          <w:p w:rsidR="004947D3" w:rsidRPr="00E34A43" w:rsidRDefault="004947D3" w:rsidP="004947D3">
            <w:pPr>
              <w:pStyle w:val="Heading2"/>
              <w:spacing w:before="0" w:after="0"/>
              <w:jc w:val="both"/>
              <w:outlineLvl w:val="1"/>
              <w:rPr>
                <w:i w:val="0"/>
                <w:sz w:val="24"/>
                <w:szCs w:val="24"/>
              </w:rPr>
            </w:pPr>
            <w:r w:rsidRPr="00E34A43">
              <w:rPr>
                <w:i w:val="0"/>
                <w:sz w:val="24"/>
                <w:szCs w:val="24"/>
              </w:rPr>
              <w:t>Current assets</w:t>
            </w:r>
          </w:p>
        </w:tc>
        <w:tc>
          <w:tcPr>
            <w:tcW w:w="1572" w:type="dxa"/>
          </w:tcPr>
          <w:p w:rsidR="004947D3" w:rsidRDefault="004947D3" w:rsidP="004947D3">
            <w:pPr>
              <w:jc w:val="right"/>
              <w:rPr>
                <w:sz w:val="24"/>
                <w:szCs w:val="24"/>
              </w:rPr>
            </w:pPr>
          </w:p>
        </w:tc>
        <w:tc>
          <w:tcPr>
            <w:tcW w:w="2265" w:type="dxa"/>
            <w:gridSpan w:val="4"/>
          </w:tcPr>
          <w:p w:rsidR="004947D3" w:rsidRDefault="004947D3" w:rsidP="004947D3">
            <w:pPr>
              <w:pStyle w:val="Heading2"/>
              <w:spacing w:before="0" w:after="0"/>
              <w:jc w:val="right"/>
              <w:outlineLvl w:val="1"/>
              <w:rPr>
                <w:b w:val="0"/>
                <w:i w:val="0"/>
                <w:sz w:val="24"/>
                <w:szCs w:val="24"/>
              </w:rPr>
            </w:pPr>
          </w:p>
        </w:tc>
        <w:tc>
          <w:tcPr>
            <w:tcW w:w="1504" w:type="dxa"/>
          </w:tcPr>
          <w:p w:rsidR="004947D3" w:rsidRDefault="004947D3" w:rsidP="004947D3">
            <w:pPr>
              <w:pStyle w:val="Heading2"/>
              <w:spacing w:before="0" w:after="0"/>
              <w:jc w:val="right"/>
              <w:outlineLvl w:val="1"/>
              <w:rPr>
                <w:b w:val="0"/>
                <w:i w:val="0"/>
                <w:sz w:val="24"/>
                <w:szCs w:val="24"/>
              </w:rPr>
            </w:pPr>
          </w:p>
        </w:tc>
      </w:tr>
      <w:tr w:rsidR="00B9773E" w:rsidTr="00B9773E">
        <w:tc>
          <w:tcPr>
            <w:tcW w:w="3276" w:type="dxa"/>
          </w:tcPr>
          <w:p w:rsidR="00B9773E" w:rsidRPr="00E34A43" w:rsidRDefault="00B9773E" w:rsidP="004947D3">
            <w:pPr>
              <w:pStyle w:val="Heading2"/>
              <w:spacing w:before="0" w:after="0"/>
              <w:jc w:val="both"/>
              <w:outlineLvl w:val="1"/>
              <w:rPr>
                <w:b w:val="0"/>
                <w:i w:val="0"/>
                <w:sz w:val="24"/>
                <w:szCs w:val="24"/>
              </w:rPr>
            </w:pPr>
            <w:r>
              <w:rPr>
                <w:b w:val="0"/>
                <w:i w:val="0"/>
                <w:sz w:val="24"/>
                <w:szCs w:val="24"/>
              </w:rPr>
              <w:t>Property development cost</w:t>
            </w:r>
          </w:p>
        </w:tc>
        <w:tc>
          <w:tcPr>
            <w:tcW w:w="1572" w:type="dxa"/>
          </w:tcPr>
          <w:p w:rsidR="00B9773E" w:rsidRDefault="00B9773E" w:rsidP="004947D3">
            <w:pPr>
              <w:jc w:val="right"/>
              <w:rPr>
                <w:sz w:val="24"/>
                <w:szCs w:val="24"/>
              </w:rPr>
            </w:pPr>
            <w:r>
              <w:rPr>
                <w:sz w:val="24"/>
                <w:szCs w:val="24"/>
              </w:rPr>
              <w:t>3,126</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9D77DF">
            <w:pPr>
              <w:jc w:val="right"/>
              <w:rPr>
                <w:sz w:val="24"/>
                <w:szCs w:val="24"/>
              </w:rPr>
            </w:pPr>
            <w:r>
              <w:rPr>
                <w:sz w:val="24"/>
                <w:szCs w:val="24"/>
              </w:rPr>
              <w:t>3,126</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Inventories</w:t>
            </w:r>
          </w:p>
        </w:tc>
        <w:tc>
          <w:tcPr>
            <w:tcW w:w="1572" w:type="dxa"/>
          </w:tcPr>
          <w:p w:rsidR="00B9773E" w:rsidRDefault="00B9773E" w:rsidP="00320EC3">
            <w:pPr>
              <w:jc w:val="right"/>
              <w:rPr>
                <w:sz w:val="24"/>
                <w:szCs w:val="24"/>
              </w:rPr>
            </w:pPr>
            <w:r>
              <w:rPr>
                <w:sz w:val="24"/>
                <w:szCs w:val="24"/>
              </w:rPr>
              <w:t>2,788</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320EC3">
            <w:pPr>
              <w:jc w:val="right"/>
              <w:rPr>
                <w:sz w:val="24"/>
                <w:szCs w:val="24"/>
              </w:rPr>
            </w:pPr>
            <w:r>
              <w:rPr>
                <w:sz w:val="24"/>
                <w:szCs w:val="24"/>
              </w:rPr>
              <w:t>2,788</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Trade and other receivables</w:t>
            </w:r>
          </w:p>
        </w:tc>
        <w:tc>
          <w:tcPr>
            <w:tcW w:w="1572" w:type="dxa"/>
          </w:tcPr>
          <w:p w:rsidR="00B9773E" w:rsidRDefault="00B9773E" w:rsidP="00320EC3">
            <w:pPr>
              <w:jc w:val="right"/>
              <w:rPr>
                <w:sz w:val="24"/>
                <w:szCs w:val="24"/>
              </w:rPr>
            </w:pPr>
            <w:r>
              <w:rPr>
                <w:sz w:val="24"/>
                <w:szCs w:val="24"/>
              </w:rPr>
              <w:t>113,581</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320EC3">
            <w:pPr>
              <w:jc w:val="right"/>
              <w:rPr>
                <w:sz w:val="24"/>
                <w:szCs w:val="24"/>
              </w:rPr>
            </w:pPr>
            <w:r>
              <w:rPr>
                <w:sz w:val="24"/>
                <w:szCs w:val="24"/>
              </w:rPr>
              <w:t>113,581</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Other current assets</w:t>
            </w:r>
          </w:p>
        </w:tc>
        <w:tc>
          <w:tcPr>
            <w:tcW w:w="1572" w:type="dxa"/>
          </w:tcPr>
          <w:p w:rsidR="00B9773E" w:rsidRDefault="00B9773E" w:rsidP="00320EC3">
            <w:pPr>
              <w:jc w:val="right"/>
              <w:rPr>
                <w:sz w:val="24"/>
                <w:szCs w:val="24"/>
              </w:rPr>
            </w:pPr>
            <w:r>
              <w:rPr>
                <w:sz w:val="24"/>
                <w:szCs w:val="24"/>
              </w:rPr>
              <w:t>12,109</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320EC3">
            <w:pPr>
              <w:jc w:val="right"/>
              <w:rPr>
                <w:sz w:val="24"/>
                <w:szCs w:val="24"/>
              </w:rPr>
            </w:pPr>
            <w:r>
              <w:rPr>
                <w:sz w:val="24"/>
                <w:szCs w:val="24"/>
              </w:rPr>
              <w:t>12,109</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Cash and bank balance</w:t>
            </w:r>
          </w:p>
        </w:tc>
        <w:tc>
          <w:tcPr>
            <w:tcW w:w="1572" w:type="dxa"/>
            <w:tcBorders>
              <w:bottom w:val="single" w:sz="4" w:space="0" w:color="auto"/>
            </w:tcBorders>
          </w:tcPr>
          <w:p w:rsidR="00B9773E" w:rsidRDefault="00B9773E" w:rsidP="004947D3">
            <w:pPr>
              <w:jc w:val="right"/>
              <w:rPr>
                <w:sz w:val="24"/>
                <w:szCs w:val="24"/>
              </w:rPr>
            </w:pPr>
            <w:r>
              <w:rPr>
                <w:sz w:val="24"/>
                <w:szCs w:val="24"/>
              </w:rPr>
              <w:t>65,608</w:t>
            </w:r>
          </w:p>
        </w:tc>
        <w:tc>
          <w:tcPr>
            <w:tcW w:w="1132"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bottom w:val="single" w:sz="4" w:space="0" w:color="auto"/>
            </w:tcBorders>
          </w:tcPr>
          <w:p w:rsidR="00B9773E" w:rsidRDefault="00B9773E" w:rsidP="009D77DF">
            <w:pPr>
              <w:jc w:val="right"/>
              <w:rPr>
                <w:sz w:val="24"/>
                <w:szCs w:val="24"/>
              </w:rPr>
            </w:pPr>
            <w:r>
              <w:rPr>
                <w:sz w:val="24"/>
                <w:szCs w:val="24"/>
              </w:rPr>
              <w:t>65,608</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p>
        </w:tc>
        <w:tc>
          <w:tcPr>
            <w:tcW w:w="1572" w:type="dxa"/>
            <w:tcBorders>
              <w:top w:val="single" w:sz="4" w:space="0" w:color="auto"/>
              <w:bottom w:val="single" w:sz="4" w:space="0" w:color="auto"/>
            </w:tcBorders>
          </w:tcPr>
          <w:p w:rsidR="00B9773E" w:rsidRDefault="00B9773E" w:rsidP="00320EC3">
            <w:pPr>
              <w:jc w:val="right"/>
              <w:rPr>
                <w:sz w:val="24"/>
                <w:szCs w:val="24"/>
              </w:rPr>
            </w:pPr>
            <w:r>
              <w:rPr>
                <w:sz w:val="24"/>
                <w:szCs w:val="24"/>
              </w:rPr>
              <w:t>197,212</w:t>
            </w:r>
          </w:p>
        </w:tc>
        <w:tc>
          <w:tcPr>
            <w:tcW w:w="1132"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320EC3">
            <w:pPr>
              <w:jc w:val="right"/>
              <w:rPr>
                <w:sz w:val="24"/>
                <w:szCs w:val="24"/>
              </w:rPr>
            </w:pPr>
            <w:r>
              <w:rPr>
                <w:sz w:val="24"/>
                <w:szCs w:val="24"/>
              </w:rPr>
              <w:t>197,212</w:t>
            </w:r>
          </w:p>
        </w:tc>
      </w:tr>
      <w:tr w:rsidR="00B9773E" w:rsidTr="00B9773E">
        <w:tc>
          <w:tcPr>
            <w:tcW w:w="3276" w:type="dxa"/>
          </w:tcPr>
          <w:p w:rsidR="00B9773E" w:rsidRPr="00E34A43" w:rsidRDefault="00B9773E" w:rsidP="004947D3">
            <w:pPr>
              <w:pStyle w:val="Heading2"/>
              <w:spacing w:before="0" w:after="0"/>
              <w:jc w:val="both"/>
              <w:outlineLvl w:val="1"/>
              <w:rPr>
                <w:i w:val="0"/>
                <w:sz w:val="24"/>
                <w:szCs w:val="24"/>
              </w:rPr>
            </w:pPr>
            <w:r>
              <w:rPr>
                <w:i w:val="0"/>
                <w:sz w:val="24"/>
                <w:szCs w:val="24"/>
              </w:rPr>
              <w:t>TOTAL ASSETS</w:t>
            </w:r>
          </w:p>
        </w:tc>
        <w:tc>
          <w:tcPr>
            <w:tcW w:w="1572" w:type="dxa"/>
            <w:tcBorders>
              <w:top w:val="single" w:sz="4" w:space="0" w:color="auto"/>
              <w:bottom w:val="single" w:sz="4" w:space="0" w:color="auto"/>
            </w:tcBorders>
          </w:tcPr>
          <w:p w:rsidR="00B9773E" w:rsidRDefault="00B9773E" w:rsidP="00320EC3">
            <w:pPr>
              <w:jc w:val="right"/>
              <w:rPr>
                <w:sz w:val="24"/>
                <w:szCs w:val="24"/>
              </w:rPr>
            </w:pPr>
            <w:r>
              <w:rPr>
                <w:sz w:val="24"/>
                <w:szCs w:val="24"/>
              </w:rPr>
              <w:t>515,242</w:t>
            </w:r>
          </w:p>
        </w:tc>
        <w:tc>
          <w:tcPr>
            <w:tcW w:w="1132"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320EC3">
            <w:pPr>
              <w:jc w:val="right"/>
              <w:rPr>
                <w:sz w:val="24"/>
                <w:szCs w:val="24"/>
              </w:rPr>
            </w:pPr>
            <w:r>
              <w:rPr>
                <w:sz w:val="24"/>
                <w:szCs w:val="24"/>
              </w:rPr>
              <w:t>447,753</w:t>
            </w:r>
          </w:p>
        </w:tc>
      </w:tr>
      <w:tr w:rsidR="004947D3" w:rsidTr="00554EE4">
        <w:tc>
          <w:tcPr>
            <w:tcW w:w="3276" w:type="dxa"/>
          </w:tcPr>
          <w:p w:rsidR="004947D3" w:rsidRDefault="004947D3" w:rsidP="004947D3">
            <w:pPr>
              <w:pStyle w:val="Heading2"/>
              <w:spacing w:before="0" w:after="0"/>
              <w:jc w:val="both"/>
              <w:outlineLvl w:val="1"/>
              <w:rPr>
                <w:i w:val="0"/>
                <w:sz w:val="24"/>
                <w:szCs w:val="24"/>
              </w:rPr>
            </w:pPr>
          </w:p>
        </w:tc>
        <w:tc>
          <w:tcPr>
            <w:tcW w:w="1572" w:type="dxa"/>
            <w:tcBorders>
              <w:top w:val="single" w:sz="4" w:space="0" w:color="auto"/>
            </w:tcBorders>
          </w:tcPr>
          <w:p w:rsidR="004947D3" w:rsidRDefault="004947D3" w:rsidP="004947D3">
            <w:pPr>
              <w:jc w:val="right"/>
              <w:rPr>
                <w:sz w:val="24"/>
                <w:szCs w:val="24"/>
              </w:rPr>
            </w:pPr>
          </w:p>
        </w:tc>
        <w:tc>
          <w:tcPr>
            <w:tcW w:w="2265" w:type="dxa"/>
            <w:gridSpan w:val="4"/>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0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554EE4">
        <w:tc>
          <w:tcPr>
            <w:tcW w:w="3276" w:type="dxa"/>
          </w:tcPr>
          <w:p w:rsidR="004947D3" w:rsidRPr="00E34A43" w:rsidRDefault="004947D3" w:rsidP="004947D3">
            <w:pPr>
              <w:pStyle w:val="Heading2"/>
              <w:spacing w:before="0" w:after="0"/>
              <w:jc w:val="both"/>
              <w:outlineLvl w:val="1"/>
              <w:rPr>
                <w:i w:val="0"/>
                <w:sz w:val="24"/>
                <w:szCs w:val="24"/>
              </w:rPr>
            </w:pPr>
            <w:r>
              <w:rPr>
                <w:i w:val="0"/>
                <w:sz w:val="24"/>
                <w:szCs w:val="24"/>
              </w:rPr>
              <w:t>LIABILITIES</w:t>
            </w:r>
          </w:p>
        </w:tc>
        <w:tc>
          <w:tcPr>
            <w:tcW w:w="1572" w:type="dxa"/>
          </w:tcPr>
          <w:p w:rsidR="004947D3" w:rsidRDefault="004947D3" w:rsidP="004947D3">
            <w:pPr>
              <w:jc w:val="right"/>
              <w:rPr>
                <w:sz w:val="24"/>
                <w:szCs w:val="24"/>
              </w:rPr>
            </w:pPr>
          </w:p>
        </w:tc>
        <w:tc>
          <w:tcPr>
            <w:tcW w:w="2265" w:type="dxa"/>
            <w:gridSpan w:val="4"/>
          </w:tcPr>
          <w:p w:rsidR="004947D3" w:rsidRDefault="004947D3" w:rsidP="004947D3">
            <w:pPr>
              <w:pStyle w:val="Heading2"/>
              <w:spacing w:before="0" w:after="0"/>
              <w:jc w:val="right"/>
              <w:outlineLvl w:val="1"/>
              <w:rPr>
                <w:b w:val="0"/>
                <w:i w:val="0"/>
                <w:sz w:val="24"/>
                <w:szCs w:val="24"/>
              </w:rPr>
            </w:pPr>
          </w:p>
        </w:tc>
        <w:tc>
          <w:tcPr>
            <w:tcW w:w="1504" w:type="dxa"/>
          </w:tcPr>
          <w:p w:rsidR="004947D3" w:rsidRDefault="004947D3" w:rsidP="004947D3">
            <w:pPr>
              <w:pStyle w:val="Heading2"/>
              <w:spacing w:before="0" w:after="0"/>
              <w:jc w:val="right"/>
              <w:outlineLvl w:val="1"/>
              <w:rPr>
                <w:b w:val="0"/>
                <w:i w:val="0"/>
                <w:sz w:val="24"/>
                <w:szCs w:val="24"/>
              </w:rPr>
            </w:pPr>
          </w:p>
        </w:tc>
      </w:tr>
      <w:tr w:rsidR="004947D3" w:rsidTr="00554EE4">
        <w:tc>
          <w:tcPr>
            <w:tcW w:w="3276" w:type="dxa"/>
          </w:tcPr>
          <w:p w:rsidR="004947D3" w:rsidRDefault="004947D3" w:rsidP="004947D3">
            <w:pPr>
              <w:pStyle w:val="Heading2"/>
              <w:spacing w:before="0" w:after="0"/>
              <w:jc w:val="both"/>
              <w:outlineLvl w:val="1"/>
              <w:rPr>
                <w:i w:val="0"/>
                <w:sz w:val="24"/>
                <w:szCs w:val="24"/>
              </w:rPr>
            </w:pPr>
            <w:r>
              <w:rPr>
                <w:i w:val="0"/>
                <w:sz w:val="24"/>
                <w:szCs w:val="24"/>
              </w:rPr>
              <w:t>Current liabilities</w:t>
            </w:r>
          </w:p>
        </w:tc>
        <w:tc>
          <w:tcPr>
            <w:tcW w:w="1572" w:type="dxa"/>
          </w:tcPr>
          <w:p w:rsidR="004947D3" w:rsidRDefault="004947D3" w:rsidP="004947D3">
            <w:pPr>
              <w:jc w:val="right"/>
              <w:rPr>
                <w:sz w:val="24"/>
                <w:szCs w:val="24"/>
              </w:rPr>
            </w:pPr>
          </w:p>
        </w:tc>
        <w:tc>
          <w:tcPr>
            <w:tcW w:w="2265" w:type="dxa"/>
            <w:gridSpan w:val="4"/>
          </w:tcPr>
          <w:p w:rsidR="004947D3" w:rsidRDefault="004947D3" w:rsidP="004947D3">
            <w:pPr>
              <w:pStyle w:val="Heading2"/>
              <w:spacing w:before="0" w:after="0"/>
              <w:jc w:val="right"/>
              <w:outlineLvl w:val="1"/>
              <w:rPr>
                <w:b w:val="0"/>
                <w:i w:val="0"/>
                <w:sz w:val="24"/>
                <w:szCs w:val="24"/>
              </w:rPr>
            </w:pPr>
          </w:p>
        </w:tc>
        <w:tc>
          <w:tcPr>
            <w:tcW w:w="1504" w:type="dxa"/>
          </w:tcPr>
          <w:p w:rsidR="004947D3" w:rsidRDefault="004947D3" w:rsidP="004947D3">
            <w:pPr>
              <w:pStyle w:val="Heading2"/>
              <w:spacing w:before="0" w:after="0"/>
              <w:jc w:val="right"/>
              <w:outlineLvl w:val="1"/>
              <w:rPr>
                <w:b w:val="0"/>
                <w:i w:val="0"/>
                <w:sz w:val="24"/>
                <w:szCs w:val="24"/>
              </w:rPr>
            </w:pPr>
          </w:p>
        </w:tc>
      </w:tr>
      <w:tr w:rsidR="00B9773E" w:rsidTr="00B9773E">
        <w:tc>
          <w:tcPr>
            <w:tcW w:w="3276" w:type="dxa"/>
          </w:tcPr>
          <w:p w:rsidR="00B9773E" w:rsidRPr="00E34A43" w:rsidRDefault="00B9773E" w:rsidP="004947D3">
            <w:pPr>
              <w:pStyle w:val="Heading2"/>
              <w:spacing w:before="0" w:after="0"/>
              <w:jc w:val="both"/>
              <w:outlineLvl w:val="1"/>
              <w:rPr>
                <w:b w:val="0"/>
                <w:i w:val="0"/>
                <w:sz w:val="24"/>
                <w:szCs w:val="24"/>
              </w:rPr>
            </w:pPr>
            <w:r>
              <w:rPr>
                <w:b w:val="0"/>
                <w:i w:val="0"/>
                <w:sz w:val="24"/>
                <w:szCs w:val="24"/>
              </w:rPr>
              <w:t>Loans and borrowings</w:t>
            </w:r>
          </w:p>
        </w:tc>
        <w:tc>
          <w:tcPr>
            <w:tcW w:w="1572" w:type="dxa"/>
          </w:tcPr>
          <w:p w:rsidR="00B9773E" w:rsidRDefault="00B9773E" w:rsidP="004947D3">
            <w:pPr>
              <w:jc w:val="right"/>
              <w:rPr>
                <w:sz w:val="24"/>
                <w:szCs w:val="24"/>
              </w:rPr>
            </w:pPr>
            <w:r>
              <w:rPr>
                <w:sz w:val="24"/>
                <w:szCs w:val="24"/>
              </w:rPr>
              <w:t>40,823</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9D77DF">
            <w:pPr>
              <w:jc w:val="right"/>
              <w:rPr>
                <w:sz w:val="24"/>
                <w:szCs w:val="24"/>
              </w:rPr>
            </w:pPr>
            <w:r>
              <w:rPr>
                <w:sz w:val="24"/>
                <w:szCs w:val="24"/>
              </w:rPr>
              <w:t>40,823</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Trade and other payables</w:t>
            </w:r>
          </w:p>
        </w:tc>
        <w:tc>
          <w:tcPr>
            <w:tcW w:w="1572" w:type="dxa"/>
          </w:tcPr>
          <w:p w:rsidR="00B9773E" w:rsidRDefault="00B9773E" w:rsidP="00EF2A75">
            <w:pPr>
              <w:jc w:val="right"/>
              <w:rPr>
                <w:sz w:val="24"/>
                <w:szCs w:val="24"/>
              </w:rPr>
            </w:pPr>
            <w:r>
              <w:rPr>
                <w:sz w:val="24"/>
                <w:szCs w:val="24"/>
              </w:rPr>
              <w:t>106,722</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EF2A75">
            <w:pPr>
              <w:jc w:val="right"/>
              <w:rPr>
                <w:sz w:val="24"/>
                <w:szCs w:val="24"/>
              </w:rPr>
            </w:pPr>
            <w:r>
              <w:rPr>
                <w:sz w:val="24"/>
                <w:szCs w:val="24"/>
              </w:rPr>
              <w:t>106,722</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Other current liabilities</w:t>
            </w:r>
          </w:p>
        </w:tc>
        <w:tc>
          <w:tcPr>
            <w:tcW w:w="1572" w:type="dxa"/>
          </w:tcPr>
          <w:p w:rsidR="00B9773E" w:rsidRDefault="00B9773E" w:rsidP="004947D3">
            <w:pPr>
              <w:jc w:val="right"/>
              <w:rPr>
                <w:sz w:val="24"/>
                <w:szCs w:val="24"/>
              </w:rPr>
            </w:pPr>
            <w:r>
              <w:rPr>
                <w:sz w:val="24"/>
                <w:szCs w:val="24"/>
              </w:rPr>
              <w:t>1,289</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9D77DF">
            <w:pPr>
              <w:jc w:val="right"/>
              <w:rPr>
                <w:sz w:val="24"/>
                <w:szCs w:val="24"/>
              </w:rPr>
            </w:pPr>
            <w:r>
              <w:rPr>
                <w:sz w:val="24"/>
                <w:szCs w:val="24"/>
              </w:rPr>
              <w:t>1,289</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Tax payables</w:t>
            </w:r>
          </w:p>
        </w:tc>
        <w:tc>
          <w:tcPr>
            <w:tcW w:w="1572" w:type="dxa"/>
            <w:tcBorders>
              <w:bottom w:val="single" w:sz="4" w:space="0" w:color="auto"/>
            </w:tcBorders>
          </w:tcPr>
          <w:p w:rsidR="00B9773E" w:rsidRDefault="00B9773E" w:rsidP="005F3E79">
            <w:pPr>
              <w:jc w:val="right"/>
              <w:rPr>
                <w:sz w:val="24"/>
                <w:szCs w:val="24"/>
              </w:rPr>
            </w:pPr>
            <w:r>
              <w:rPr>
                <w:sz w:val="24"/>
                <w:szCs w:val="24"/>
              </w:rPr>
              <w:t>2,621</w:t>
            </w:r>
          </w:p>
        </w:tc>
        <w:tc>
          <w:tcPr>
            <w:tcW w:w="1132"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bottom w:val="single" w:sz="4" w:space="0" w:color="auto"/>
            </w:tcBorders>
          </w:tcPr>
          <w:p w:rsidR="00B9773E" w:rsidRDefault="00B9773E" w:rsidP="00E30BF6">
            <w:pPr>
              <w:jc w:val="right"/>
              <w:rPr>
                <w:sz w:val="24"/>
                <w:szCs w:val="24"/>
              </w:rPr>
            </w:pPr>
            <w:r>
              <w:rPr>
                <w:sz w:val="24"/>
                <w:szCs w:val="24"/>
              </w:rPr>
              <w:t>2622</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p>
        </w:tc>
        <w:tc>
          <w:tcPr>
            <w:tcW w:w="1572" w:type="dxa"/>
            <w:tcBorders>
              <w:top w:val="single" w:sz="4" w:space="0" w:color="auto"/>
              <w:bottom w:val="single" w:sz="4" w:space="0" w:color="auto"/>
            </w:tcBorders>
          </w:tcPr>
          <w:p w:rsidR="00B9773E" w:rsidRDefault="00B9773E" w:rsidP="00EF2A75">
            <w:pPr>
              <w:jc w:val="right"/>
              <w:rPr>
                <w:sz w:val="24"/>
                <w:szCs w:val="24"/>
              </w:rPr>
            </w:pPr>
            <w:r>
              <w:rPr>
                <w:sz w:val="24"/>
                <w:szCs w:val="24"/>
              </w:rPr>
              <w:t>151,455</w:t>
            </w:r>
          </w:p>
        </w:tc>
        <w:tc>
          <w:tcPr>
            <w:tcW w:w="1132"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E30BF6">
            <w:pPr>
              <w:jc w:val="right"/>
              <w:rPr>
                <w:sz w:val="24"/>
                <w:szCs w:val="24"/>
              </w:rPr>
            </w:pPr>
            <w:r>
              <w:rPr>
                <w:sz w:val="24"/>
                <w:szCs w:val="24"/>
              </w:rPr>
              <w:t>151,456</w:t>
            </w:r>
          </w:p>
        </w:tc>
      </w:tr>
      <w:tr w:rsidR="004947D3" w:rsidTr="00554EE4">
        <w:tc>
          <w:tcPr>
            <w:tcW w:w="3276" w:type="dxa"/>
          </w:tcPr>
          <w:p w:rsidR="004947D3" w:rsidRDefault="004947D3" w:rsidP="004947D3">
            <w:pPr>
              <w:pStyle w:val="Heading2"/>
              <w:spacing w:before="0" w:after="0"/>
              <w:jc w:val="both"/>
              <w:outlineLvl w:val="1"/>
              <w:rPr>
                <w:b w:val="0"/>
                <w:i w:val="0"/>
                <w:sz w:val="24"/>
                <w:szCs w:val="24"/>
              </w:rPr>
            </w:pPr>
          </w:p>
        </w:tc>
        <w:tc>
          <w:tcPr>
            <w:tcW w:w="1572" w:type="dxa"/>
            <w:tcBorders>
              <w:top w:val="single" w:sz="4" w:space="0" w:color="auto"/>
            </w:tcBorders>
          </w:tcPr>
          <w:p w:rsidR="004947D3" w:rsidRDefault="004947D3" w:rsidP="004947D3">
            <w:pPr>
              <w:jc w:val="right"/>
              <w:rPr>
                <w:sz w:val="24"/>
                <w:szCs w:val="24"/>
              </w:rPr>
            </w:pPr>
          </w:p>
        </w:tc>
        <w:tc>
          <w:tcPr>
            <w:tcW w:w="2265" w:type="dxa"/>
            <w:gridSpan w:val="4"/>
            <w:tcBorders>
              <w:top w:val="single" w:sz="4" w:space="0" w:color="auto"/>
            </w:tcBorders>
          </w:tcPr>
          <w:p w:rsidR="004947D3" w:rsidRDefault="004947D3" w:rsidP="004947D3">
            <w:pPr>
              <w:pStyle w:val="Heading2"/>
              <w:spacing w:before="0" w:after="0"/>
              <w:jc w:val="right"/>
              <w:outlineLvl w:val="1"/>
              <w:rPr>
                <w:b w:val="0"/>
                <w:i w:val="0"/>
                <w:sz w:val="24"/>
                <w:szCs w:val="24"/>
              </w:rPr>
            </w:pPr>
          </w:p>
        </w:tc>
        <w:tc>
          <w:tcPr>
            <w:tcW w:w="1504" w:type="dxa"/>
            <w:tcBorders>
              <w:top w:val="single" w:sz="4" w:space="0" w:color="auto"/>
            </w:tcBorders>
          </w:tcPr>
          <w:p w:rsidR="004947D3" w:rsidRDefault="004947D3" w:rsidP="004947D3">
            <w:pPr>
              <w:pStyle w:val="Heading2"/>
              <w:spacing w:before="0" w:after="0"/>
              <w:jc w:val="right"/>
              <w:outlineLvl w:val="1"/>
              <w:rPr>
                <w:b w:val="0"/>
                <w:i w:val="0"/>
                <w:sz w:val="24"/>
                <w:szCs w:val="24"/>
              </w:rPr>
            </w:pPr>
          </w:p>
        </w:tc>
      </w:tr>
      <w:tr w:rsidR="004947D3" w:rsidTr="00554EE4">
        <w:tc>
          <w:tcPr>
            <w:tcW w:w="3276" w:type="dxa"/>
          </w:tcPr>
          <w:p w:rsidR="004947D3" w:rsidRPr="00E34A43" w:rsidRDefault="004947D3" w:rsidP="004947D3">
            <w:pPr>
              <w:pStyle w:val="Heading2"/>
              <w:spacing w:before="0" w:after="0"/>
              <w:jc w:val="both"/>
              <w:outlineLvl w:val="1"/>
              <w:rPr>
                <w:i w:val="0"/>
                <w:sz w:val="24"/>
                <w:szCs w:val="24"/>
              </w:rPr>
            </w:pPr>
            <w:r>
              <w:rPr>
                <w:i w:val="0"/>
                <w:sz w:val="24"/>
                <w:szCs w:val="24"/>
              </w:rPr>
              <w:t>Non-current liabilities</w:t>
            </w:r>
          </w:p>
        </w:tc>
        <w:tc>
          <w:tcPr>
            <w:tcW w:w="1572" w:type="dxa"/>
          </w:tcPr>
          <w:p w:rsidR="004947D3" w:rsidRDefault="004947D3" w:rsidP="004947D3">
            <w:pPr>
              <w:jc w:val="right"/>
              <w:rPr>
                <w:sz w:val="24"/>
                <w:szCs w:val="24"/>
              </w:rPr>
            </w:pPr>
          </w:p>
        </w:tc>
        <w:tc>
          <w:tcPr>
            <w:tcW w:w="2265" w:type="dxa"/>
            <w:gridSpan w:val="4"/>
          </w:tcPr>
          <w:p w:rsidR="004947D3" w:rsidRDefault="004947D3" w:rsidP="004947D3">
            <w:pPr>
              <w:pStyle w:val="Heading2"/>
              <w:spacing w:before="0" w:after="0"/>
              <w:jc w:val="right"/>
              <w:outlineLvl w:val="1"/>
              <w:rPr>
                <w:b w:val="0"/>
                <w:i w:val="0"/>
                <w:sz w:val="24"/>
                <w:szCs w:val="24"/>
              </w:rPr>
            </w:pPr>
          </w:p>
        </w:tc>
        <w:tc>
          <w:tcPr>
            <w:tcW w:w="1504" w:type="dxa"/>
          </w:tcPr>
          <w:p w:rsidR="004947D3" w:rsidRDefault="004947D3" w:rsidP="004947D3">
            <w:pPr>
              <w:pStyle w:val="Heading2"/>
              <w:spacing w:before="0" w:after="0"/>
              <w:jc w:val="right"/>
              <w:outlineLvl w:val="1"/>
              <w:rPr>
                <w:b w:val="0"/>
                <w:i w:val="0"/>
                <w:sz w:val="24"/>
                <w:szCs w:val="24"/>
              </w:rPr>
            </w:pPr>
          </w:p>
        </w:tc>
      </w:tr>
      <w:tr w:rsidR="00B9773E" w:rsidTr="00B9773E">
        <w:tc>
          <w:tcPr>
            <w:tcW w:w="3276" w:type="dxa"/>
          </w:tcPr>
          <w:p w:rsidR="00B9773E" w:rsidRPr="002B2C6A" w:rsidRDefault="00B9773E" w:rsidP="004947D3">
            <w:pPr>
              <w:pStyle w:val="Heading2"/>
              <w:spacing w:before="0" w:after="0"/>
              <w:jc w:val="both"/>
              <w:outlineLvl w:val="1"/>
              <w:rPr>
                <w:b w:val="0"/>
                <w:i w:val="0"/>
                <w:sz w:val="24"/>
                <w:szCs w:val="24"/>
              </w:rPr>
            </w:pPr>
            <w:r>
              <w:rPr>
                <w:b w:val="0"/>
                <w:i w:val="0"/>
                <w:sz w:val="24"/>
                <w:szCs w:val="24"/>
              </w:rPr>
              <w:t>Deferred tax liabilities</w:t>
            </w:r>
          </w:p>
        </w:tc>
        <w:tc>
          <w:tcPr>
            <w:tcW w:w="1572" w:type="dxa"/>
          </w:tcPr>
          <w:p w:rsidR="00B9773E" w:rsidRDefault="00B9773E" w:rsidP="005F3E79">
            <w:pPr>
              <w:jc w:val="right"/>
              <w:rPr>
                <w:sz w:val="24"/>
                <w:szCs w:val="24"/>
              </w:rPr>
            </w:pPr>
            <w:r>
              <w:rPr>
                <w:sz w:val="24"/>
                <w:szCs w:val="24"/>
              </w:rPr>
              <w:t>9,641</w:t>
            </w:r>
          </w:p>
        </w:tc>
        <w:tc>
          <w:tcPr>
            <w:tcW w:w="1132"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390</w:t>
            </w:r>
          </w:p>
        </w:tc>
        <w:tc>
          <w:tcPr>
            <w:tcW w:w="1133" w:type="dxa"/>
            <w:gridSpan w:val="2"/>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Pr>
          <w:p w:rsidR="00B9773E" w:rsidRDefault="00B9773E" w:rsidP="00E30BF6">
            <w:pPr>
              <w:jc w:val="right"/>
              <w:rPr>
                <w:sz w:val="24"/>
                <w:szCs w:val="24"/>
              </w:rPr>
            </w:pPr>
            <w:r>
              <w:rPr>
                <w:sz w:val="24"/>
                <w:szCs w:val="24"/>
              </w:rPr>
              <w:t>10,030</w:t>
            </w:r>
          </w:p>
        </w:tc>
      </w:tr>
      <w:tr w:rsidR="00B9773E" w:rsidTr="00B9773E">
        <w:tc>
          <w:tcPr>
            <w:tcW w:w="3276" w:type="dxa"/>
          </w:tcPr>
          <w:p w:rsidR="00B9773E" w:rsidRDefault="00B9773E" w:rsidP="004947D3">
            <w:pPr>
              <w:pStyle w:val="Heading2"/>
              <w:spacing w:before="0" w:after="0"/>
              <w:jc w:val="both"/>
              <w:outlineLvl w:val="1"/>
              <w:rPr>
                <w:b w:val="0"/>
                <w:i w:val="0"/>
                <w:sz w:val="24"/>
                <w:szCs w:val="24"/>
              </w:rPr>
            </w:pPr>
            <w:r>
              <w:rPr>
                <w:b w:val="0"/>
                <w:i w:val="0"/>
                <w:sz w:val="24"/>
                <w:szCs w:val="24"/>
              </w:rPr>
              <w:t>Loans and borrowings</w:t>
            </w:r>
          </w:p>
        </w:tc>
        <w:tc>
          <w:tcPr>
            <w:tcW w:w="1572" w:type="dxa"/>
            <w:tcBorders>
              <w:bottom w:val="single" w:sz="4" w:space="0" w:color="auto"/>
            </w:tcBorders>
          </w:tcPr>
          <w:p w:rsidR="00B9773E" w:rsidRDefault="00B9773E" w:rsidP="004947D3">
            <w:pPr>
              <w:jc w:val="right"/>
              <w:rPr>
                <w:sz w:val="24"/>
                <w:szCs w:val="24"/>
              </w:rPr>
            </w:pPr>
            <w:r>
              <w:rPr>
                <w:sz w:val="24"/>
                <w:szCs w:val="24"/>
              </w:rPr>
              <w:t>75,907</w:t>
            </w:r>
          </w:p>
        </w:tc>
        <w:tc>
          <w:tcPr>
            <w:tcW w:w="1132"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133" w:type="dxa"/>
            <w:gridSpan w:val="2"/>
            <w:tcBorders>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bottom w:val="single" w:sz="4" w:space="0" w:color="auto"/>
            </w:tcBorders>
          </w:tcPr>
          <w:p w:rsidR="00B9773E" w:rsidRDefault="00B9773E" w:rsidP="009D77DF">
            <w:pPr>
              <w:jc w:val="right"/>
              <w:rPr>
                <w:sz w:val="24"/>
                <w:szCs w:val="24"/>
              </w:rPr>
            </w:pPr>
            <w:r>
              <w:rPr>
                <w:sz w:val="24"/>
                <w:szCs w:val="24"/>
              </w:rPr>
              <w:t>75,907</w:t>
            </w:r>
          </w:p>
        </w:tc>
      </w:tr>
      <w:tr w:rsidR="00B9773E" w:rsidTr="00B9773E">
        <w:tc>
          <w:tcPr>
            <w:tcW w:w="3276" w:type="dxa"/>
          </w:tcPr>
          <w:p w:rsidR="00B9773E" w:rsidRPr="002B2C6A" w:rsidRDefault="00B9773E" w:rsidP="004947D3">
            <w:pPr>
              <w:pStyle w:val="Heading2"/>
              <w:spacing w:before="0" w:after="0"/>
              <w:jc w:val="both"/>
              <w:outlineLvl w:val="1"/>
              <w:rPr>
                <w:i w:val="0"/>
                <w:sz w:val="24"/>
                <w:szCs w:val="24"/>
              </w:rPr>
            </w:pPr>
          </w:p>
        </w:tc>
        <w:tc>
          <w:tcPr>
            <w:tcW w:w="1572" w:type="dxa"/>
            <w:tcBorders>
              <w:top w:val="single" w:sz="4" w:space="0" w:color="auto"/>
              <w:bottom w:val="single" w:sz="4" w:space="0" w:color="auto"/>
            </w:tcBorders>
          </w:tcPr>
          <w:p w:rsidR="00B9773E" w:rsidRDefault="00B9773E" w:rsidP="00EF2A75">
            <w:pPr>
              <w:jc w:val="right"/>
              <w:rPr>
                <w:sz w:val="24"/>
                <w:szCs w:val="24"/>
              </w:rPr>
            </w:pPr>
            <w:r>
              <w:rPr>
                <w:sz w:val="24"/>
                <w:szCs w:val="24"/>
              </w:rPr>
              <w:t>85,548</w:t>
            </w:r>
          </w:p>
        </w:tc>
        <w:tc>
          <w:tcPr>
            <w:tcW w:w="1132" w:type="dxa"/>
            <w:gridSpan w:val="2"/>
            <w:tcBorders>
              <w:top w:val="single" w:sz="4" w:space="0" w:color="auto"/>
              <w:bottom w:val="single" w:sz="4" w:space="0" w:color="auto"/>
            </w:tcBorders>
          </w:tcPr>
          <w:p w:rsidR="00B9773E" w:rsidRDefault="00B9773E" w:rsidP="00575F27">
            <w:pPr>
              <w:pStyle w:val="Heading2"/>
              <w:spacing w:before="0" w:after="0"/>
              <w:jc w:val="right"/>
              <w:outlineLvl w:val="1"/>
              <w:rPr>
                <w:b w:val="0"/>
                <w:i w:val="0"/>
                <w:sz w:val="24"/>
                <w:szCs w:val="24"/>
              </w:rPr>
            </w:pPr>
            <w:r>
              <w:rPr>
                <w:b w:val="0"/>
                <w:i w:val="0"/>
                <w:sz w:val="24"/>
                <w:szCs w:val="24"/>
              </w:rPr>
              <w:t>390</w:t>
            </w:r>
          </w:p>
        </w:tc>
        <w:tc>
          <w:tcPr>
            <w:tcW w:w="1133" w:type="dxa"/>
            <w:gridSpan w:val="2"/>
            <w:tcBorders>
              <w:top w:val="single" w:sz="4" w:space="0" w:color="auto"/>
              <w:bottom w:val="single" w:sz="4" w:space="0" w:color="auto"/>
            </w:tcBorders>
          </w:tcPr>
          <w:p w:rsidR="00B9773E" w:rsidRDefault="00B9773E" w:rsidP="00575F27">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E30BF6">
            <w:pPr>
              <w:jc w:val="right"/>
              <w:rPr>
                <w:sz w:val="24"/>
                <w:szCs w:val="24"/>
              </w:rPr>
            </w:pPr>
            <w:r>
              <w:rPr>
                <w:sz w:val="24"/>
                <w:szCs w:val="24"/>
              </w:rPr>
              <w:t>85,937</w:t>
            </w:r>
          </w:p>
        </w:tc>
      </w:tr>
      <w:tr w:rsidR="00B9773E" w:rsidTr="00B9773E">
        <w:tc>
          <w:tcPr>
            <w:tcW w:w="3276" w:type="dxa"/>
          </w:tcPr>
          <w:p w:rsidR="00B9773E" w:rsidRPr="002B2C6A" w:rsidRDefault="00B9773E" w:rsidP="004947D3">
            <w:pPr>
              <w:pStyle w:val="Heading2"/>
              <w:spacing w:before="0" w:after="0"/>
              <w:jc w:val="both"/>
              <w:outlineLvl w:val="1"/>
              <w:rPr>
                <w:i w:val="0"/>
                <w:sz w:val="24"/>
                <w:szCs w:val="24"/>
              </w:rPr>
            </w:pPr>
            <w:r>
              <w:rPr>
                <w:i w:val="0"/>
                <w:sz w:val="24"/>
                <w:szCs w:val="24"/>
              </w:rPr>
              <w:t>TOTAL LIABILITIES</w:t>
            </w:r>
          </w:p>
        </w:tc>
        <w:tc>
          <w:tcPr>
            <w:tcW w:w="1572" w:type="dxa"/>
            <w:tcBorders>
              <w:top w:val="single" w:sz="4" w:space="0" w:color="auto"/>
              <w:bottom w:val="single" w:sz="4" w:space="0" w:color="auto"/>
            </w:tcBorders>
          </w:tcPr>
          <w:p w:rsidR="00B9773E" w:rsidRDefault="00B9773E" w:rsidP="00C34324">
            <w:pPr>
              <w:jc w:val="right"/>
              <w:rPr>
                <w:sz w:val="24"/>
                <w:szCs w:val="24"/>
              </w:rPr>
            </w:pPr>
            <w:r>
              <w:rPr>
                <w:sz w:val="24"/>
                <w:szCs w:val="24"/>
              </w:rPr>
              <w:t>237,003</w:t>
            </w:r>
          </w:p>
        </w:tc>
        <w:tc>
          <w:tcPr>
            <w:tcW w:w="1132"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390</w:t>
            </w:r>
          </w:p>
        </w:tc>
        <w:tc>
          <w:tcPr>
            <w:tcW w:w="1133"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C34324">
            <w:pPr>
              <w:jc w:val="right"/>
              <w:rPr>
                <w:sz w:val="24"/>
                <w:szCs w:val="24"/>
              </w:rPr>
            </w:pPr>
            <w:r>
              <w:rPr>
                <w:sz w:val="24"/>
                <w:szCs w:val="24"/>
              </w:rPr>
              <w:t>237,393</w:t>
            </w:r>
          </w:p>
        </w:tc>
      </w:tr>
      <w:tr w:rsidR="00B9773E" w:rsidTr="00B9773E">
        <w:trPr>
          <w:trHeight w:val="89"/>
        </w:trPr>
        <w:tc>
          <w:tcPr>
            <w:tcW w:w="3276" w:type="dxa"/>
          </w:tcPr>
          <w:p w:rsidR="00B9773E" w:rsidRDefault="00B9773E" w:rsidP="004947D3">
            <w:pPr>
              <w:pStyle w:val="Heading2"/>
              <w:spacing w:before="0" w:after="0"/>
              <w:jc w:val="both"/>
              <w:outlineLvl w:val="1"/>
              <w:rPr>
                <w:i w:val="0"/>
                <w:sz w:val="24"/>
                <w:szCs w:val="24"/>
              </w:rPr>
            </w:pPr>
            <w:r>
              <w:rPr>
                <w:i w:val="0"/>
                <w:sz w:val="24"/>
                <w:szCs w:val="24"/>
              </w:rPr>
              <w:t>NET ASSETS</w:t>
            </w:r>
          </w:p>
        </w:tc>
        <w:tc>
          <w:tcPr>
            <w:tcW w:w="1572" w:type="dxa"/>
            <w:tcBorders>
              <w:top w:val="single" w:sz="4" w:space="0" w:color="auto"/>
              <w:bottom w:val="single" w:sz="4" w:space="0" w:color="auto"/>
            </w:tcBorders>
          </w:tcPr>
          <w:p w:rsidR="00B9773E" w:rsidRDefault="00B9773E" w:rsidP="00465F5F">
            <w:pPr>
              <w:jc w:val="right"/>
              <w:rPr>
                <w:sz w:val="24"/>
                <w:szCs w:val="24"/>
              </w:rPr>
            </w:pPr>
            <w:r>
              <w:rPr>
                <w:sz w:val="24"/>
                <w:szCs w:val="24"/>
              </w:rPr>
              <w:t>278,239</w:t>
            </w:r>
          </w:p>
        </w:tc>
        <w:tc>
          <w:tcPr>
            <w:tcW w:w="1132"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(67,879)</w:t>
            </w:r>
          </w:p>
        </w:tc>
        <w:tc>
          <w:tcPr>
            <w:tcW w:w="1133" w:type="dxa"/>
            <w:gridSpan w:val="2"/>
            <w:tcBorders>
              <w:top w:val="single" w:sz="4" w:space="0" w:color="auto"/>
              <w:bottom w:val="single" w:sz="4" w:space="0" w:color="auto"/>
            </w:tcBorders>
          </w:tcPr>
          <w:p w:rsidR="00B9773E" w:rsidRDefault="00B9773E" w:rsidP="004947D3">
            <w:pPr>
              <w:pStyle w:val="Heading2"/>
              <w:spacing w:before="0" w:after="0"/>
              <w:jc w:val="right"/>
              <w:outlineLvl w:val="1"/>
              <w:rPr>
                <w:b w:val="0"/>
                <w:i w:val="0"/>
                <w:sz w:val="24"/>
                <w:szCs w:val="24"/>
              </w:rPr>
            </w:pPr>
            <w:r>
              <w:rPr>
                <w:b w:val="0"/>
                <w:i w:val="0"/>
                <w:sz w:val="24"/>
                <w:szCs w:val="24"/>
              </w:rPr>
              <w:t>-</w:t>
            </w:r>
          </w:p>
        </w:tc>
        <w:tc>
          <w:tcPr>
            <w:tcW w:w="1504" w:type="dxa"/>
            <w:tcBorders>
              <w:top w:val="single" w:sz="4" w:space="0" w:color="auto"/>
              <w:bottom w:val="single" w:sz="4" w:space="0" w:color="auto"/>
            </w:tcBorders>
          </w:tcPr>
          <w:p w:rsidR="00B9773E" w:rsidRDefault="00B9773E" w:rsidP="00465F5F">
            <w:pPr>
              <w:jc w:val="right"/>
              <w:rPr>
                <w:sz w:val="24"/>
                <w:szCs w:val="24"/>
              </w:rPr>
            </w:pPr>
            <w:r>
              <w:rPr>
                <w:sz w:val="24"/>
                <w:szCs w:val="24"/>
              </w:rPr>
              <w:t>210,360</w:t>
            </w:r>
          </w:p>
        </w:tc>
      </w:tr>
    </w:tbl>
    <w:p w:rsidR="004947D3" w:rsidRDefault="004947D3" w:rsidP="004947D3">
      <w:pPr>
        <w:rPr>
          <w:sz w:val="28"/>
        </w:rPr>
      </w:pPr>
      <w: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9D77DF">
      <w:pPr>
        <w:pStyle w:val="BodyText2"/>
        <w:spacing w:before="90" w:line="260" w:lineRule="exact"/>
        <w:ind w:left="0"/>
        <w:rPr>
          <w:rFonts w:ascii="Times New Roman" w:hAnsi="Times New Roman"/>
          <w:b/>
          <w:i/>
          <w:sz w:val="24"/>
          <w:szCs w:val="24"/>
        </w:rPr>
      </w:pPr>
    </w:p>
    <w:p w:rsidR="00727CBE" w:rsidRDefault="00727CBE" w:rsidP="009D77DF">
      <w:pPr>
        <w:pStyle w:val="BodyText2"/>
        <w:spacing w:before="90" w:line="260" w:lineRule="exact"/>
        <w:ind w:left="0"/>
        <w:rPr>
          <w:rFonts w:ascii="Times New Roman" w:hAnsi="Times New Roman"/>
          <w:b/>
          <w:i/>
          <w:sz w:val="24"/>
          <w:szCs w:val="24"/>
        </w:rPr>
      </w:pPr>
    </w:p>
    <w:p w:rsidR="009D77DF" w:rsidRPr="00C425EA" w:rsidRDefault="009D77DF" w:rsidP="009D77DF">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9D77DF" w:rsidRDefault="009D77DF" w:rsidP="0001430D">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 xml:space="preserve">Reconciliation of Consolidated Financial Position as at </w:t>
      </w:r>
      <w:r w:rsidRPr="004947D3">
        <w:rPr>
          <w:rFonts w:ascii="Times New Roman" w:hAnsi="Times New Roman"/>
          <w:b/>
          <w:sz w:val="24"/>
          <w:szCs w:val="24"/>
        </w:rPr>
        <w:t>30 June 2012</w:t>
      </w:r>
    </w:p>
    <w:p w:rsidR="009D77DF" w:rsidRDefault="009D77DF" w:rsidP="009D77DF">
      <w:pPr>
        <w:pStyle w:val="BodyText2"/>
        <w:spacing w:before="90" w:line="260" w:lineRule="exact"/>
        <w:ind w:left="1429"/>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8"/>
        <w:gridCol w:w="58"/>
        <w:gridCol w:w="1336"/>
        <w:gridCol w:w="168"/>
        <w:gridCol w:w="1200"/>
        <w:gridCol w:w="15"/>
        <w:gridCol w:w="124"/>
        <w:gridCol w:w="1055"/>
        <w:gridCol w:w="6"/>
        <w:gridCol w:w="1497"/>
      </w:tblGrid>
      <w:tr w:rsidR="00B9773E" w:rsidTr="00723B8F">
        <w:tc>
          <w:tcPr>
            <w:tcW w:w="3158" w:type="dxa"/>
          </w:tcPr>
          <w:p w:rsidR="00B9773E" w:rsidRDefault="00B9773E" w:rsidP="009D77DF">
            <w:pPr>
              <w:pStyle w:val="Heading2"/>
              <w:spacing w:before="0" w:after="0"/>
              <w:jc w:val="both"/>
              <w:outlineLvl w:val="1"/>
              <w:rPr>
                <w:b w:val="0"/>
                <w:i w:val="0"/>
                <w:sz w:val="24"/>
                <w:szCs w:val="24"/>
              </w:rPr>
            </w:pPr>
          </w:p>
        </w:tc>
        <w:tc>
          <w:tcPr>
            <w:tcW w:w="1562" w:type="dxa"/>
            <w:gridSpan w:val="3"/>
          </w:tcPr>
          <w:p w:rsidR="00B9773E" w:rsidRDefault="00B9773E" w:rsidP="009D77DF">
            <w:pPr>
              <w:pStyle w:val="Heading2"/>
              <w:spacing w:before="0" w:after="0"/>
              <w:jc w:val="right"/>
              <w:outlineLvl w:val="1"/>
              <w:rPr>
                <w:b w:val="0"/>
                <w:i w:val="0"/>
                <w:sz w:val="24"/>
                <w:szCs w:val="24"/>
              </w:rPr>
            </w:pPr>
          </w:p>
          <w:p w:rsidR="00B9773E" w:rsidRDefault="00B9773E" w:rsidP="009D77DF">
            <w:pPr>
              <w:pStyle w:val="Heading2"/>
              <w:spacing w:before="0" w:after="0"/>
              <w:jc w:val="right"/>
              <w:outlineLvl w:val="1"/>
              <w:rPr>
                <w:b w:val="0"/>
                <w:i w:val="0"/>
                <w:sz w:val="24"/>
                <w:szCs w:val="24"/>
              </w:rPr>
            </w:pPr>
          </w:p>
          <w:p w:rsidR="00B9773E" w:rsidRDefault="00B9773E" w:rsidP="009D77DF">
            <w:pPr>
              <w:pStyle w:val="Heading2"/>
              <w:spacing w:before="0" w:after="0"/>
              <w:jc w:val="right"/>
              <w:outlineLvl w:val="1"/>
              <w:rPr>
                <w:b w:val="0"/>
                <w:i w:val="0"/>
                <w:sz w:val="24"/>
                <w:szCs w:val="24"/>
              </w:rPr>
            </w:pPr>
          </w:p>
          <w:p w:rsidR="00B9773E" w:rsidRDefault="00B9773E" w:rsidP="009D77DF">
            <w:pPr>
              <w:pStyle w:val="Heading2"/>
              <w:spacing w:before="0" w:after="0"/>
              <w:jc w:val="right"/>
              <w:outlineLvl w:val="1"/>
              <w:rPr>
                <w:b w:val="0"/>
                <w:i w:val="0"/>
                <w:sz w:val="24"/>
                <w:szCs w:val="24"/>
              </w:rPr>
            </w:pPr>
            <w:r>
              <w:rPr>
                <w:b w:val="0"/>
                <w:i w:val="0"/>
                <w:sz w:val="24"/>
                <w:szCs w:val="24"/>
              </w:rPr>
              <w:t>Under FRS Framework</w:t>
            </w:r>
          </w:p>
        </w:tc>
        <w:tc>
          <w:tcPr>
            <w:tcW w:w="1339" w:type="dxa"/>
            <w:gridSpan w:val="3"/>
          </w:tcPr>
          <w:p w:rsidR="00B9773E" w:rsidRPr="008539FF" w:rsidRDefault="00B9773E" w:rsidP="008539FF">
            <w:pPr>
              <w:pStyle w:val="Heading2"/>
              <w:spacing w:before="0" w:after="0"/>
              <w:jc w:val="right"/>
              <w:outlineLvl w:val="1"/>
              <w:rPr>
                <w:b w:val="0"/>
                <w:i w:val="0"/>
                <w:sz w:val="24"/>
                <w:szCs w:val="24"/>
              </w:rPr>
            </w:pPr>
            <w:r w:rsidRPr="008539FF">
              <w:rPr>
                <w:b w:val="0"/>
                <w:i w:val="0"/>
                <w:sz w:val="24"/>
                <w:szCs w:val="24"/>
              </w:rPr>
              <w:t>Note A1.1(a)</w:t>
            </w:r>
          </w:p>
          <w:p w:rsidR="008539FF" w:rsidRPr="008539FF" w:rsidRDefault="008539FF" w:rsidP="008539FF">
            <w:pPr>
              <w:jc w:val="right"/>
              <w:rPr>
                <w:sz w:val="24"/>
                <w:szCs w:val="24"/>
              </w:rPr>
            </w:pPr>
            <w:r w:rsidRPr="008539FF">
              <w:rPr>
                <w:sz w:val="24"/>
                <w:szCs w:val="24"/>
              </w:rPr>
              <w:t>Reverse Acquisition</w:t>
            </w:r>
          </w:p>
        </w:tc>
        <w:tc>
          <w:tcPr>
            <w:tcW w:w="1061" w:type="dxa"/>
            <w:gridSpan w:val="2"/>
          </w:tcPr>
          <w:p w:rsidR="00B9773E" w:rsidRPr="00894E81" w:rsidRDefault="00B9773E" w:rsidP="00B9773E">
            <w:pPr>
              <w:pStyle w:val="Heading2"/>
              <w:spacing w:before="0" w:after="0"/>
              <w:jc w:val="right"/>
              <w:outlineLvl w:val="1"/>
              <w:rPr>
                <w:b w:val="0"/>
                <w:i w:val="0"/>
                <w:sz w:val="24"/>
                <w:szCs w:val="24"/>
                <w:lang w:eastAsia="en-MY"/>
              </w:rPr>
            </w:pPr>
            <w:r w:rsidRPr="00894E81">
              <w:rPr>
                <w:b w:val="0"/>
                <w:i w:val="0"/>
                <w:sz w:val="24"/>
                <w:szCs w:val="24"/>
              </w:rPr>
              <w:t>Note A1.1(b)</w:t>
            </w:r>
          </w:p>
          <w:p w:rsidR="00B9773E" w:rsidRDefault="00B9773E" w:rsidP="00B9773E">
            <w:pPr>
              <w:pStyle w:val="Heading2"/>
              <w:spacing w:before="0" w:after="0"/>
              <w:jc w:val="right"/>
              <w:outlineLvl w:val="1"/>
              <w:rPr>
                <w:b w:val="0"/>
                <w:i w:val="0"/>
                <w:sz w:val="24"/>
                <w:szCs w:val="24"/>
              </w:rPr>
            </w:pPr>
            <w:r w:rsidRPr="00894E81">
              <w:rPr>
                <w:sz w:val="20"/>
              </w:rPr>
              <w:t>Foreign Currency</w:t>
            </w:r>
            <w:r w:rsidRPr="00894E81">
              <w:rPr>
                <w:b w:val="0"/>
                <w:i w:val="0"/>
                <w:sz w:val="20"/>
              </w:rPr>
              <w:t xml:space="preserve"> translation reserve</w:t>
            </w:r>
          </w:p>
        </w:tc>
        <w:tc>
          <w:tcPr>
            <w:tcW w:w="1497" w:type="dxa"/>
          </w:tcPr>
          <w:p w:rsidR="00B9773E" w:rsidRDefault="00B9773E" w:rsidP="009D77DF">
            <w:pPr>
              <w:pStyle w:val="Heading2"/>
              <w:spacing w:before="0" w:after="0"/>
              <w:jc w:val="right"/>
              <w:outlineLvl w:val="1"/>
              <w:rPr>
                <w:b w:val="0"/>
                <w:i w:val="0"/>
                <w:sz w:val="24"/>
                <w:szCs w:val="24"/>
              </w:rPr>
            </w:pPr>
          </w:p>
          <w:p w:rsidR="00B9773E" w:rsidRDefault="00B9773E" w:rsidP="009D77DF">
            <w:pPr>
              <w:pStyle w:val="Heading2"/>
              <w:spacing w:before="0" w:after="0"/>
              <w:jc w:val="right"/>
              <w:outlineLvl w:val="1"/>
              <w:rPr>
                <w:b w:val="0"/>
                <w:i w:val="0"/>
                <w:sz w:val="24"/>
                <w:szCs w:val="24"/>
              </w:rPr>
            </w:pPr>
          </w:p>
          <w:p w:rsidR="00B9773E" w:rsidRDefault="00B9773E" w:rsidP="009D77DF">
            <w:pPr>
              <w:pStyle w:val="Heading2"/>
              <w:spacing w:before="0" w:after="0"/>
              <w:jc w:val="right"/>
              <w:outlineLvl w:val="1"/>
              <w:rPr>
                <w:b w:val="0"/>
                <w:i w:val="0"/>
                <w:sz w:val="24"/>
                <w:szCs w:val="24"/>
              </w:rPr>
            </w:pPr>
            <w:r>
              <w:rPr>
                <w:b w:val="0"/>
                <w:i w:val="0"/>
                <w:sz w:val="24"/>
                <w:szCs w:val="24"/>
              </w:rPr>
              <w:t>Under MFRS Framework</w:t>
            </w:r>
          </w:p>
        </w:tc>
      </w:tr>
      <w:tr w:rsidR="00B9773E" w:rsidRPr="002B2C6A" w:rsidTr="00723B8F">
        <w:tc>
          <w:tcPr>
            <w:tcW w:w="3158" w:type="dxa"/>
            <w:shd w:val="clear" w:color="auto" w:fill="D9D9D9" w:themeFill="background1" w:themeFillShade="D9"/>
          </w:tcPr>
          <w:p w:rsidR="00B9773E" w:rsidRPr="002B2C6A" w:rsidRDefault="00B9773E" w:rsidP="009D77DF">
            <w:pPr>
              <w:pStyle w:val="Heading2"/>
              <w:spacing w:before="0" w:after="0"/>
              <w:jc w:val="both"/>
              <w:outlineLvl w:val="1"/>
              <w:rPr>
                <w:i w:val="0"/>
                <w:sz w:val="24"/>
                <w:szCs w:val="24"/>
              </w:rPr>
            </w:pPr>
            <w:r>
              <w:rPr>
                <w:i w:val="0"/>
                <w:sz w:val="24"/>
                <w:szCs w:val="24"/>
              </w:rPr>
              <w:t>Equity</w:t>
            </w:r>
          </w:p>
        </w:tc>
        <w:tc>
          <w:tcPr>
            <w:tcW w:w="1562" w:type="dxa"/>
            <w:gridSpan w:val="3"/>
            <w:shd w:val="clear" w:color="auto" w:fill="D9D9D9" w:themeFill="background1" w:themeFillShade="D9"/>
          </w:tcPr>
          <w:p w:rsidR="00B9773E" w:rsidRPr="002B2C6A" w:rsidRDefault="00B9773E" w:rsidP="009D77DF">
            <w:pPr>
              <w:pStyle w:val="Heading2"/>
              <w:spacing w:before="0" w:after="0"/>
              <w:jc w:val="right"/>
              <w:outlineLvl w:val="1"/>
              <w:rPr>
                <w:i w:val="0"/>
                <w:sz w:val="24"/>
                <w:szCs w:val="24"/>
              </w:rPr>
            </w:pPr>
            <w:r w:rsidRPr="002B2C6A">
              <w:rPr>
                <w:i w:val="0"/>
                <w:sz w:val="24"/>
                <w:szCs w:val="24"/>
              </w:rPr>
              <w:t>RM’000</w:t>
            </w:r>
          </w:p>
        </w:tc>
        <w:tc>
          <w:tcPr>
            <w:tcW w:w="1339" w:type="dxa"/>
            <w:gridSpan w:val="3"/>
            <w:shd w:val="clear" w:color="auto" w:fill="D9D9D9" w:themeFill="background1" w:themeFillShade="D9"/>
          </w:tcPr>
          <w:p w:rsidR="00B9773E" w:rsidRPr="002B2C6A" w:rsidRDefault="00B9773E" w:rsidP="009D77DF">
            <w:pPr>
              <w:pStyle w:val="Heading2"/>
              <w:spacing w:before="0" w:after="0"/>
              <w:jc w:val="right"/>
              <w:outlineLvl w:val="1"/>
              <w:rPr>
                <w:i w:val="0"/>
                <w:sz w:val="24"/>
                <w:szCs w:val="24"/>
              </w:rPr>
            </w:pPr>
            <w:r w:rsidRPr="002B2C6A">
              <w:rPr>
                <w:i w:val="0"/>
                <w:sz w:val="24"/>
                <w:szCs w:val="24"/>
              </w:rPr>
              <w:t>RM’000</w:t>
            </w:r>
          </w:p>
        </w:tc>
        <w:tc>
          <w:tcPr>
            <w:tcW w:w="1061" w:type="dxa"/>
            <w:gridSpan w:val="2"/>
            <w:shd w:val="clear" w:color="auto" w:fill="D9D9D9" w:themeFill="background1" w:themeFillShade="D9"/>
          </w:tcPr>
          <w:p w:rsidR="00B9773E" w:rsidRPr="002B2C6A" w:rsidRDefault="00B9773E" w:rsidP="009D77DF">
            <w:pPr>
              <w:pStyle w:val="Heading2"/>
              <w:spacing w:before="0" w:after="0"/>
              <w:jc w:val="right"/>
              <w:outlineLvl w:val="1"/>
              <w:rPr>
                <w:i w:val="0"/>
                <w:sz w:val="24"/>
                <w:szCs w:val="24"/>
              </w:rPr>
            </w:pPr>
          </w:p>
        </w:tc>
        <w:tc>
          <w:tcPr>
            <w:tcW w:w="1497" w:type="dxa"/>
            <w:shd w:val="clear" w:color="auto" w:fill="D9D9D9" w:themeFill="background1" w:themeFillShade="D9"/>
          </w:tcPr>
          <w:p w:rsidR="00B9773E" w:rsidRPr="002B2C6A" w:rsidRDefault="00B9773E" w:rsidP="009D77DF">
            <w:pPr>
              <w:pStyle w:val="Heading2"/>
              <w:spacing w:before="0" w:after="0"/>
              <w:jc w:val="right"/>
              <w:outlineLvl w:val="1"/>
              <w:rPr>
                <w:i w:val="0"/>
                <w:sz w:val="24"/>
                <w:szCs w:val="24"/>
              </w:rPr>
            </w:pPr>
            <w:r w:rsidRPr="002B2C6A">
              <w:rPr>
                <w:i w:val="0"/>
                <w:sz w:val="24"/>
                <w:szCs w:val="24"/>
              </w:rPr>
              <w:t>RM’000</w:t>
            </w:r>
          </w:p>
        </w:tc>
      </w:tr>
      <w:tr w:rsidR="00B9773E" w:rsidRPr="002B2C6A" w:rsidTr="00723B8F">
        <w:tc>
          <w:tcPr>
            <w:tcW w:w="3158" w:type="dxa"/>
            <w:shd w:val="clear" w:color="auto" w:fill="auto"/>
          </w:tcPr>
          <w:p w:rsidR="00B9773E" w:rsidRPr="002B2C6A" w:rsidRDefault="00B9773E" w:rsidP="009D77DF">
            <w:pPr>
              <w:pStyle w:val="Heading2"/>
              <w:spacing w:before="0" w:after="0"/>
              <w:jc w:val="both"/>
              <w:outlineLvl w:val="1"/>
              <w:rPr>
                <w:b w:val="0"/>
                <w:i w:val="0"/>
                <w:sz w:val="24"/>
                <w:szCs w:val="24"/>
              </w:rPr>
            </w:pPr>
            <w:r>
              <w:rPr>
                <w:b w:val="0"/>
                <w:i w:val="0"/>
                <w:sz w:val="24"/>
                <w:szCs w:val="24"/>
              </w:rPr>
              <w:t>Share capital</w:t>
            </w:r>
          </w:p>
        </w:tc>
        <w:tc>
          <w:tcPr>
            <w:tcW w:w="1562" w:type="dxa"/>
            <w:gridSpan w:val="3"/>
            <w:shd w:val="clear" w:color="auto" w:fill="auto"/>
          </w:tcPr>
          <w:p w:rsidR="00B9773E" w:rsidRPr="002B2C6A" w:rsidRDefault="00B9773E" w:rsidP="009D77DF">
            <w:pPr>
              <w:pStyle w:val="Heading2"/>
              <w:spacing w:before="0" w:after="0"/>
              <w:jc w:val="right"/>
              <w:outlineLvl w:val="1"/>
              <w:rPr>
                <w:b w:val="0"/>
                <w:i w:val="0"/>
                <w:sz w:val="24"/>
                <w:szCs w:val="24"/>
              </w:rPr>
            </w:pPr>
            <w:r w:rsidRPr="002B2C6A">
              <w:rPr>
                <w:b w:val="0"/>
                <w:i w:val="0"/>
                <w:sz w:val="24"/>
                <w:szCs w:val="24"/>
              </w:rPr>
              <w:t>182,000</w:t>
            </w:r>
          </w:p>
        </w:tc>
        <w:tc>
          <w:tcPr>
            <w:tcW w:w="1339" w:type="dxa"/>
            <w:gridSpan w:val="3"/>
            <w:shd w:val="clear" w:color="auto" w:fill="auto"/>
          </w:tcPr>
          <w:p w:rsidR="00B9773E" w:rsidRPr="002B2C6A" w:rsidRDefault="00B9773E" w:rsidP="009D77DF">
            <w:pPr>
              <w:pStyle w:val="Heading2"/>
              <w:spacing w:before="0" w:after="0"/>
              <w:jc w:val="right"/>
              <w:outlineLvl w:val="1"/>
              <w:rPr>
                <w:i w:val="0"/>
                <w:sz w:val="24"/>
                <w:szCs w:val="24"/>
              </w:rPr>
            </w:pPr>
            <w:r>
              <w:rPr>
                <w:i w:val="0"/>
                <w:sz w:val="24"/>
                <w:szCs w:val="24"/>
              </w:rPr>
              <w:t>-</w:t>
            </w:r>
          </w:p>
        </w:tc>
        <w:tc>
          <w:tcPr>
            <w:tcW w:w="1061" w:type="dxa"/>
            <w:gridSpan w:val="2"/>
            <w:shd w:val="clear" w:color="auto" w:fill="auto"/>
          </w:tcPr>
          <w:p w:rsidR="00B9773E" w:rsidRPr="002B2C6A" w:rsidRDefault="00B9773E" w:rsidP="009D77DF">
            <w:pPr>
              <w:pStyle w:val="Heading2"/>
              <w:spacing w:before="0" w:after="0"/>
              <w:jc w:val="right"/>
              <w:outlineLvl w:val="1"/>
              <w:rPr>
                <w:i w:val="0"/>
                <w:sz w:val="24"/>
                <w:szCs w:val="24"/>
              </w:rPr>
            </w:pPr>
          </w:p>
        </w:tc>
        <w:tc>
          <w:tcPr>
            <w:tcW w:w="1497" w:type="dxa"/>
            <w:shd w:val="clear" w:color="auto" w:fill="auto"/>
          </w:tcPr>
          <w:p w:rsidR="00B9773E" w:rsidRPr="002B2C6A" w:rsidRDefault="00B9773E" w:rsidP="009D77DF">
            <w:pPr>
              <w:pStyle w:val="Heading2"/>
              <w:spacing w:before="0" w:after="0"/>
              <w:jc w:val="right"/>
              <w:outlineLvl w:val="1"/>
              <w:rPr>
                <w:b w:val="0"/>
                <w:i w:val="0"/>
                <w:sz w:val="24"/>
                <w:szCs w:val="24"/>
              </w:rPr>
            </w:pPr>
            <w:r w:rsidRPr="002B2C6A">
              <w:rPr>
                <w:b w:val="0"/>
                <w:i w:val="0"/>
                <w:sz w:val="24"/>
                <w:szCs w:val="24"/>
              </w:rPr>
              <w:t>182,000</w:t>
            </w:r>
          </w:p>
        </w:tc>
      </w:tr>
      <w:tr w:rsidR="00B9773E" w:rsidRPr="002B2C6A" w:rsidTr="00723B8F">
        <w:tc>
          <w:tcPr>
            <w:tcW w:w="3158" w:type="dxa"/>
            <w:shd w:val="clear" w:color="auto" w:fill="auto"/>
          </w:tcPr>
          <w:p w:rsidR="00B9773E" w:rsidRDefault="00B9773E" w:rsidP="009D77DF">
            <w:pPr>
              <w:pStyle w:val="Heading2"/>
              <w:spacing w:before="0" w:after="0"/>
              <w:jc w:val="both"/>
              <w:outlineLvl w:val="1"/>
              <w:rPr>
                <w:b w:val="0"/>
                <w:i w:val="0"/>
                <w:sz w:val="24"/>
                <w:szCs w:val="24"/>
              </w:rPr>
            </w:pPr>
            <w:r>
              <w:rPr>
                <w:b w:val="0"/>
                <w:i w:val="0"/>
                <w:sz w:val="24"/>
                <w:szCs w:val="24"/>
              </w:rPr>
              <w:t>Retained earnings</w:t>
            </w:r>
          </w:p>
        </w:tc>
        <w:tc>
          <w:tcPr>
            <w:tcW w:w="1562" w:type="dxa"/>
            <w:gridSpan w:val="3"/>
            <w:shd w:val="clear" w:color="auto" w:fill="auto"/>
          </w:tcPr>
          <w:p w:rsidR="00B9773E" w:rsidRPr="002B2C6A" w:rsidRDefault="00B9773E" w:rsidP="00C34324">
            <w:pPr>
              <w:pStyle w:val="Heading2"/>
              <w:spacing w:before="0" w:after="0"/>
              <w:jc w:val="right"/>
              <w:outlineLvl w:val="1"/>
              <w:rPr>
                <w:b w:val="0"/>
                <w:i w:val="0"/>
                <w:sz w:val="24"/>
                <w:szCs w:val="24"/>
              </w:rPr>
            </w:pPr>
            <w:r>
              <w:rPr>
                <w:b w:val="0"/>
                <w:i w:val="0"/>
                <w:sz w:val="24"/>
                <w:szCs w:val="24"/>
              </w:rPr>
              <w:t>85,119</w:t>
            </w:r>
          </w:p>
        </w:tc>
        <w:tc>
          <w:tcPr>
            <w:tcW w:w="1339" w:type="dxa"/>
            <w:gridSpan w:val="3"/>
            <w:shd w:val="clear" w:color="auto" w:fill="auto"/>
          </w:tcPr>
          <w:p w:rsidR="00B9773E" w:rsidRPr="00021344" w:rsidRDefault="00B9773E" w:rsidP="00B9773E">
            <w:pPr>
              <w:pStyle w:val="Heading2"/>
              <w:spacing w:before="0" w:after="0"/>
              <w:jc w:val="right"/>
              <w:outlineLvl w:val="1"/>
              <w:rPr>
                <w:b w:val="0"/>
                <w:i w:val="0"/>
                <w:sz w:val="24"/>
                <w:szCs w:val="24"/>
              </w:rPr>
            </w:pPr>
            <w:r>
              <w:rPr>
                <w:b w:val="0"/>
                <w:i w:val="0"/>
                <w:sz w:val="24"/>
                <w:szCs w:val="24"/>
              </w:rPr>
              <w:t>(4,834)</w:t>
            </w:r>
          </w:p>
        </w:tc>
        <w:tc>
          <w:tcPr>
            <w:tcW w:w="1061" w:type="dxa"/>
            <w:gridSpan w:val="2"/>
            <w:shd w:val="clear" w:color="auto" w:fill="auto"/>
          </w:tcPr>
          <w:p w:rsidR="00B9773E" w:rsidRPr="00021344" w:rsidRDefault="00B9773E" w:rsidP="00025650">
            <w:pPr>
              <w:pStyle w:val="Heading2"/>
              <w:spacing w:before="0" w:after="0"/>
              <w:jc w:val="right"/>
              <w:outlineLvl w:val="1"/>
              <w:rPr>
                <w:b w:val="0"/>
                <w:i w:val="0"/>
                <w:sz w:val="24"/>
                <w:szCs w:val="24"/>
              </w:rPr>
            </w:pPr>
            <w:r>
              <w:rPr>
                <w:b w:val="0"/>
                <w:i w:val="0"/>
                <w:sz w:val="24"/>
                <w:szCs w:val="24"/>
              </w:rPr>
              <w:t>347</w:t>
            </w:r>
          </w:p>
        </w:tc>
        <w:tc>
          <w:tcPr>
            <w:tcW w:w="1497" w:type="dxa"/>
            <w:shd w:val="clear" w:color="auto" w:fill="auto"/>
          </w:tcPr>
          <w:p w:rsidR="00B9773E" w:rsidRPr="002B2C6A" w:rsidRDefault="00B9773E" w:rsidP="00025650">
            <w:pPr>
              <w:pStyle w:val="Heading2"/>
              <w:spacing w:before="0" w:after="0"/>
              <w:jc w:val="right"/>
              <w:outlineLvl w:val="1"/>
              <w:rPr>
                <w:b w:val="0"/>
                <w:i w:val="0"/>
                <w:sz w:val="24"/>
                <w:szCs w:val="24"/>
              </w:rPr>
            </w:pPr>
            <w:r>
              <w:rPr>
                <w:b w:val="0"/>
                <w:i w:val="0"/>
                <w:sz w:val="24"/>
                <w:szCs w:val="24"/>
              </w:rPr>
              <w:t>80,632</w:t>
            </w:r>
          </w:p>
        </w:tc>
      </w:tr>
      <w:tr w:rsidR="00B9773E" w:rsidRPr="002B2C6A" w:rsidTr="00723B8F">
        <w:tc>
          <w:tcPr>
            <w:tcW w:w="3216" w:type="dxa"/>
            <w:gridSpan w:val="2"/>
            <w:shd w:val="clear" w:color="auto" w:fill="auto"/>
          </w:tcPr>
          <w:p w:rsidR="00B9773E" w:rsidRDefault="00B9773E" w:rsidP="00B9773E">
            <w:pPr>
              <w:pStyle w:val="Heading2"/>
              <w:spacing w:before="0" w:after="0"/>
              <w:jc w:val="both"/>
              <w:outlineLvl w:val="1"/>
              <w:rPr>
                <w:b w:val="0"/>
                <w:i w:val="0"/>
                <w:sz w:val="24"/>
                <w:szCs w:val="24"/>
              </w:rPr>
            </w:pPr>
            <w:r>
              <w:rPr>
                <w:b w:val="0"/>
                <w:i w:val="0"/>
                <w:sz w:val="24"/>
                <w:szCs w:val="24"/>
              </w:rPr>
              <w:t>Other reserves</w:t>
            </w:r>
          </w:p>
        </w:tc>
        <w:tc>
          <w:tcPr>
            <w:tcW w:w="1336" w:type="dxa"/>
            <w:shd w:val="clear" w:color="auto" w:fill="auto"/>
          </w:tcPr>
          <w:p w:rsidR="00B9773E" w:rsidRDefault="00B9773E" w:rsidP="00B9773E">
            <w:pPr>
              <w:pStyle w:val="Heading2"/>
              <w:spacing w:before="0" w:after="0"/>
              <w:jc w:val="right"/>
              <w:outlineLvl w:val="1"/>
              <w:rPr>
                <w:b w:val="0"/>
                <w:i w:val="0"/>
                <w:sz w:val="24"/>
                <w:szCs w:val="24"/>
              </w:rPr>
            </w:pPr>
          </w:p>
        </w:tc>
        <w:tc>
          <w:tcPr>
            <w:tcW w:w="1507" w:type="dxa"/>
            <w:gridSpan w:val="4"/>
            <w:shd w:val="clear" w:color="auto" w:fill="auto"/>
          </w:tcPr>
          <w:p w:rsidR="00B9773E" w:rsidRDefault="00B9773E" w:rsidP="00B9773E">
            <w:pPr>
              <w:pStyle w:val="Heading2"/>
              <w:spacing w:before="0" w:after="0"/>
              <w:jc w:val="right"/>
              <w:outlineLvl w:val="1"/>
              <w:rPr>
                <w:b w:val="0"/>
                <w:i w:val="0"/>
                <w:sz w:val="24"/>
                <w:szCs w:val="24"/>
              </w:rPr>
            </w:pPr>
            <w:r>
              <w:rPr>
                <w:b w:val="0"/>
                <w:i w:val="0"/>
                <w:sz w:val="24"/>
                <w:szCs w:val="24"/>
              </w:rPr>
              <w:t>(62,944)</w:t>
            </w:r>
          </w:p>
        </w:tc>
        <w:tc>
          <w:tcPr>
            <w:tcW w:w="1055" w:type="dxa"/>
            <w:shd w:val="clear" w:color="auto" w:fill="auto"/>
          </w:tcPr>
          <w:p w:rsidR="00B9773E" w:rsidRPr="00021344" w:rsidRDefault="00B9773E" w:rsidP="00B9773E">
            <w:pPr>
              <w:pStyle w:val="Heading2"/>
              <w:spacing w:before="0" w:after="0"/>
              <w:jc w:val="right"/>
              <w:outlineLvl w:val="1"/>
              <w:rPr>
                <w:b w:val="0"/>
                <w:i w:val="0"/>
                <w:sz w:val="24"/>
                <w:szCs w:val="24"/>
              </w:rPr>
            </w:pPr>
          </w:p>
        </w:tc>
        <w:tc>
          <w:tcPr>
            <w:tcW w:w="1503" w:type="dxa"/>
            <w:gridSpan w:val="2"/>
            <w:shd w:val="clear" w:color="auto" w:fill="auto"/>
          </w:tcPr>
          <w:p w:rsidR="00B9773E" w:rsidRDefault="00B9773E" w:rsidP="00B9773E">
            <w:pPr>
              <w:pStyle w:val="Heading2"/>
              <w:spacing w:before="0" w:after="0"/>
              <w:jc w:val="right"/>
              <w:outlineLvl w:val="1"/>
              <w:rPr>
                <w:b w:val="0"/>
                <w:i w:val="0"/>
                <w:sz w:val="24"/>
                <w:szCs w:val="24"/>
              </w:rPr>
            </w:pPr>
            <w:r>
              <w:rPr>
                <w:b w:val="0"/>
                <w:i w:val="0"/>
                <w:sz w:val="24"/>
                <w:szCs w:val="24"/>
              </w:rPr>
              <w:t>(62,944)</w:t>
            </w:r>
          </w:p>
        </w:tc>
      </w:tr>
      <w:tr w:rsidR="00B9773E" w:rsidRPr="0021578B" w:rsidTr="00723B8F">
        <w:tc>
          <w:tcPr>
            <w:tcW w:w="3158" w:type="dxa"/>
            <w:shd w:val="clear" w:color="auto" w:fill="auto"/>
          </w:tcPr>
          <w:p w:rsidR="00B9773E" w:rsidRDefault="00B9773E" w:rsidP="009D77DF">
            <w:pPr>
              <w:pStyle w:val="Heading2"/>
              <w:spacing w:before="0" w:after="0"/>
              <w:jc w:val="both"/>
              <w:outlineLvl w:val="1"/>
              <w:rPr>
                <w:b w:val="0"/>
                <w:i w:val="0"/>
                <w:sz w:val="24"/>
                <w:szCs w:val="24"/>
              </w:rPr>
            </w:pPr>
            <w:r>
              <w:rPr>
                <w:b w:val="0"/>
                <w:i w:val="0"/>
                <w:sz w:val="24"/>
                <w:szCs w:val="24"/>
              </w:rPr>
              <w:t>Foreign currency translation reserve</w:t>
            </w:r>
          </w:p>
        </w:tc>
        <w:tc>
          <w:tcPr>
            <w:tcW w:w="1562" w:type="dxa"/>
            <w:gridSpan w:val="3"/>
            <w:tcBorders>
              <w:bottom w:val="single" w:sz="4" w:space="0" w:color="auto"/>
            </w:tcBorders>
            <w:shd w:val="clear" w:color="auto" w:fill="auto"/>
          </w:tcPr>
          <w:p w:rsidR="00B9773E" w:rsidRDefault="00B9773E" w:rsidP="009D77DF">
            <w:pPr>
              <w:pStyle w:val="Heading2"/>
              <w:spacing w:before="0" w:after="0"/>
              <w:jc w:val="right"/>
              <w:outlineLvl w:val="1"/>
              <w:rPr>
                <w:b w:val="0"/>
                <w:i w:val="0"/>
                <w:sz w:val="24"/>
                <w:szCs w:val="24"/>
              </w:rPr>
            </w:pPr>
          </w:p>
          <w:p w:rsidR="00B9773E" w:rsidRPr="0021578B" w:rsidRDefault="00B9773E" w:rsidP="009D77DF">
            <w:pPr>
              <w:jc w:val="right"/>
              <w:rPr>
                <w:sz w:val="24"/>
                <w:szCs w:val="24"/>
              </w:rPr>
            </w:pPr>
            <w:r>
              <w:rPr>
                <w:sz w:val="24"/>
                <w:szCs w:val="24"/>
              </w:rPr>
              <w:t>259</w:t>
            </w:r>
          </w:p>
        </w:tc>
        <w:tc>
          <w:tcPr>
            <w:tcW w:w="1215" w:type="dxa"/>
            <w:gridSpan w:val="2"/>
            <w:tcBorders>
              <w:bottom w:val="single" w:sz="4" w:space="0" w:color="auto"/>
            </w:tcBorders>
            <w:shd w:val="clear" w:color="auto" w:fill="auto"/>
          </w:tcPr>
          <w:p w:rsidR="00B9773E" w:rsidRDefault="00B9773E" w:rsidP="009D77DF">
            <w:pPr>
              <w:pStyle w:val="Heading2"/>
              <w:spacing w:before="0" w:after="0"/>
              <w:jc w:val="right"/>
              <w:outlineLvl w:val="1"/>
              <w:rPr>
                <w:b w:val="0"/>
                <w:i w:val="0"/>
                <w:sz w:val="24"/>
                <w:szCs w:val="24"/>
              </w:rPr>
            </w:pPr>
          </w:p>
          <w:p w:rsidR="00B9773E" w:rsidRPr="00B9773E" w:rsidRDefault="00B9773E" w:rsidP="00B9773E"/>
        </w:tc>
        <w:tc>
          <w:tcPr>
            <w:tcW w:w="1185" w:type="dxa"/>
            <w:gridSpan w:val="3"/>
            <w:tcBorders>
              <w:bottom w:val="single" w:sz="4" w:space="0" w:color="auto"/>
            </w:tcBorders>
            <w:shd w:val="clear" w:color="auto" w:fill="auto"/>
          </w:tcPr>
          <w:p w:rsidR="00B9773E" w:rsidRDefault="00B9773E" w:rsidP="00EF2A75">
            <w:pPr>
              <w:jc w:val="right"/>
              <w:rPr>
                <w:sz w:val="24"/>
                <w:szCs w:val="24"/>
              </w:rPr>
            </w:pPr>
          </w:p>
          <w:p w:rsidR="00B9773E" w:rsidRPr="0021578B" w:rsidRDefault="00B9773E" w:rsidP="00EA3572">
            <w:pPr>
              <w:jc w:val="right"/>
              <w:rPr>
                <w:sz w:val="24"/>
                <w:szCs w:val="24"/>
              </w:rPr>
            </w:pPr>
            <w:r>
              <w:rPr>
                <w:sz w:val="24"/>
                <w:szCs w:val="24"/>
              </w:rPr>
              <w:t>(347)</w:t>
            </w:r>
          </w:p>
        </w:tc>
        <w:tc>
          <w:tcPr>
            <w:tcW w:w="1497" w:type="dxa"/>
            <w:tcBorders>
              <w:bottom w:val="single" w:sz="4" w:space="0" w:color="auto"/>
            </w:tcBorders>
            <w:shd w:val="clear" w:color="auto" w:fill="auto"/>
          </w:tcPr>
          <w:p w:rsidR="00B9773E" w:rsidRDefault="00B9773E" w:rsidP="009D77DF">
            <w:pPr>
              <w:pStyle w:val="Heading2"/>
              <w:spacing w:before="0" w:after="0"/>
              <w:jc w:val="right"/>
              <w:outlineLvl w:val="1"/>
              <w:rPr>
                <w:b w:val="0"/>
                <w:i w:val="0"/>
                <w:sz w:val="24"/>
                <w:szCs w:val="24"/>
              </w:rPr>
            </w:pPr>
          </w:p>
          <w:p w:rsidR="00B9773E" w:rsidRPr="0021578B" w:rsidRDefault="00B9773E" w:rsidP="009D77DF">
            <w:pPr>
              <w:jc w:val="right"/>
              <w:rPr>
                <w:sz w:val="24"/>
                <w:szCs w:val="24"/>
              </w:rPr>
            </w:pPr>
            <w:r>
              <w:rPr>
                <w:sz w:val="24"/>
                <w:szCs w:val="24"/>
              </w:rPr>
              <w:t>(88)</w:t>
            </w:r>
          </w:p>
        </w:tc>
      </w:tr>
      <w:tr w:rsidR="00723B8F" w:rsidRPr="0021578B" w:rsidTr="00723B8F">
        <w:tc>
          <w:tcPr>
            <w:tcW w:w="3158" w:type="dxa"/>
            <w:shd w:val="clear" w:color="auto" w:fill="auto"/>
          </w:tcPr>
          <w:p w:rsidR="00723B8F" w:rsidRDefault="00723B8F" w:rsidP="009D77DF">
            <w:pPr>
              <w:pStyle w:val="Heading2"/>
              <w:spacing w:before="0" w:after="0"/>
              <w:jc w:val="both"/>
              <w:outlineLvl w:val="1"/>
              <w:rPr>
                <w:b w:val="0"/>
                <w:i w:val="0"/>
                <w:sz w:val="24"/>
                <w:szCs w:val="24"/>
              </w:rPr>
            </w:pPr>
            <w:r>
              <w:rPr>
                <w:b w:val="0"/>
                <w:i w:val="0"/>
                <w:sz w:val="24"/>
                <w:szCs w:val="24"/>
              </w:rPr>
              <w:t>Equity attributable to owners of the parent</w:t>
            </w:r>
          </w:p>
        </w:tc>
        <w:tc>
          <w:tcPr>
            <w:tcW w:w="1562" w:type="dxa"/>
            <w:gridSpan w:val="3"/>
            <w:tcBorders>
              <w:top w:val="single" w:sz="4" w:space="0" w:color="auto"/>
            </w:tcBorders>
            <w:shd w:val="clear" w:color="auto" w:fill="auto"/>
          </w:tcPr>
          <w:p w:rsidR="00723B8F" w:rsidRDefault="00723B8F" w:rsidP="009D77DF">
            <w:pPr>
              <w:pStyle w:val="Heading2"/>
              <w:spacing w:before="0" w:after="0"/>
              <w:jc w:val="right"/>
              <w:outlineLvl w:val="1"/>
              <w:rPr>
                <w:b w:val="0"/>
                <w:i w:val="0"/>
                <w:sz w:val="24"/>
                <w:szCs w:val="24"/>
              </w:rPr>
            </w:pPr>
          </w:p>
          <w:p w:rsidR="00723B8F" w:rsidRPr="0021578B" w:rsidRDefault="00723B8F" w:rsidP="00AF4E19">
            <w:pPr>
              <w:jc w:val="right"/>
              <w:rPr>
                <w:sz w:val="24"/>
                <w:szCs w:val="24"/>
              </w:rPr>
            </w:pPr>
            <w:r>
              <w:rPr>
                <w:sz w:val="24"/>
                <w:szCs w:val="24"/>
              </w:rPr>
              <w:t>267,479</w:t>
            </w:r>
          </w:p>
        </w:tc>
        <w:tc>
          <w:tcPr>
            <w:tcW w:w="1200" w:type="dxa"/>
            <w:tcBorders>
              <w:top w:val="single" w:sz="4" w:space="0" w:color="auto"/>
            </w:tcBorders>
            <w:shd w:val="clear" w:color="auto" w:fill="auto"/>
          </w:tcPr>
          <w:p w:rsidR="00723B8F" w:rsidRDefault="00723B8F" w:rsidP="009D77DF">
            <w:pPr>
              <w:pStyle w:val="Heading2"/>
              <w:spacing w:before="0" w:after="0"/>
              <w:jc w:val="right"/>
              <w:outlineLvl w:val="1"/>
              <w:rPr>
                <w:b w:val="0"/>
                <w:i w:val="0"/>
                <w:sz w:val="24"/>
                <w:szCs w:val="24"/>
              </w:rPr>
            </w:pPr>
          </w:p>
          <w:p w:rsidR="00723B8F" w:rsidRPr="00723B8F" w:rsidRDefault="00723B8F" w:rsidP="00723B8F">
            <w:pPr>
              <w:jc w:val="right"/>
            </w:pPr>
            <w:r>
              <w:rPr>
                <w:sz w:val="24"/>
                <w:szCs w:val="24"/>
              </w:rPr>
              <w:t>(67,879)</w:t>
            </w:r>
          </w:p>
        </w:tc>
        <w:tc>
          <w:tcPr>
            <w:tcW w:w="1200" w:type="dxa"/>
            <w:gridSpan w:val="4"/>
            <w:tcBorders>
              <w:top w:val="single" w:sz="4" w:space="0" w:color="auto"/>
            </w:tcBorders>
            <w:shd w:val="clear" w:color="auto" w:fill="auto"/>
          </w:tcPr>
          <w:p w:rsidR="00723B8F" w:rsidRDefault="00723B8F" w:rsidP="00575F27">
            <w:pPr>
              <w:jc w:val="right"/>
              <w:rPr>
                <w:sz w:val="24"/>
                <w:szCs w:val="24"/>
              </w:rPr>
            </w:pPr>
          </w:p>
          <w:p w:rsidR="00723B8F" w:rsidRPr="0021578B" w:rsidRDefault="00723B8F" w:rsidP="00575F27">
            <w:pPr>
              <w:jc w:val="right"/>
              <w:rPr>
                <w:sz w:val="24"/>
                <w:szCs w:val="24"/>
              </w:rPr>
            </w:pPr>
            <w:r>
              <w:rPr>
                <w:sz w:val="24"/>
                <w:szCs w:val="24"/>
              </w:rPr>
              <w:t>-</w:t>
            </w:r>
          </w:p>
        </w:tc>
        <w:tc>
          <w:tcPr>
            <w:tcW w:w="1497" w:type="dxa"/>
            <w:tcBorders>
              <w:top w:val="single" w:sz="4" w:space="0" w:color="auto"/>
            </w:tcBorders>
            <w:shd w:val="clear" w:color="auto" w:fill="auto"/>
          </w:tcPr>
          <w:p w:rsidR="00723B8F" w:rsidRDefault="00723B8F" w:rsidP="009D77DF">
            <w:pPr>
              <w:pStyle w:val="Heading2"/>
              <w:spacing w:before="0" w:after="0"/>
              <w:jc w:val="right"/>
              <w:outlineLvl w:val="1"/>
              <w:rPr>
                <w:b w:val="0"/>
                <w:i w:val="0"/>
                <w:sz w:val="24"/>
                <w:szCs w:val="24"/>
              </w:rPr>
            </w:pPr>
          </w:p>
          <w:p w:rsidR="00723B8F" w:rsidRPr="0021578B" w:rsidRDefault="00723B8F" w:rsidP="00025650">
            <w:pPr>
              <w:jc w:val="right"/>
              <w:rPr>
                <w:sz w:val="24"/>
                <w:szCs w:val="24"/>
              </w:rPr>
            </w:pPr>
            <w:r>
              <w:rPr>
                <w:sz w:val="24"/>
                <w:szCs w:val="24"/>
              </w:rPr>
              <w:t>199,600</w:t>
            </w:r>
          </w:p>
        </w:tc>
      </w:tr>
      <w:tr w:rsidR="009D77DF" w:rsidTr="00723B8F">
        <w:tc>
          <w:tcPr>
            <w:tcW w:w="3158" w:type="dxa"/>
            <w:shd w:val="clear" w:color="auto" w:fill="auto"/>
          </w:tcPr>
          <w:p w:rsidR="009D77DF" w:rsidRDefault="009D77DF" w:rsidP="009D77DF">
            <w:pPr>
              <w:pStyle w:val="Heading2"/>
              <w:spacing w:before="0" w:after="0"/>
              <w:jc w:val="both"/>
              <w:outlineLvl w:val="1"/>
              <w:rPr>
                <w:b w:val="0"/>
                <w:i w:val="0"/>
                <w:sz w:val="24"/>
                <w:szCs w:val="24"/>
              </w:rPr>
            </w:pPr>
            <w:r>
              <w:rPr>
                <w:b w:val="0"/>
                <w:i w:val="0"/>
                <w:sz w:val="24"/>
                <w:szCs w:val="24"/>
              </w:rPr>
              <w:t>Non-controlling interests</w:t>
            </w:r>
          </w:p>
        </w:tc>
        <w:tc>
          <w:tcPr>
            <w:tcW w:w="1562" w:type="dxa"/>
            <w:gridSpan w:val="3"/>
            <w:tcBorders>
              <w:bottom w:val="single" w:sz="4" w:space="0" w:color="auto"/>
            </w:tcBorders>
            <w:shd w:val="clear" w:color="auto" w:fill="auto"/>
          </w:tcPr>
          <w:p w:rsidR="009D77DF" w:rsidRDefault="009D77DF" w:rsidP="00C34324">
            <w:pPr>
              <w:pStyle w:val="Heading2"/>
              <w:spacing w:before="0" w:after="0"/>
              <w:jc w:val="right"/>
              <w:outlineLvl w:val="1"/>
              <w:rPr>
                <w:b w:val="0"/>
                <w:i w:val="0"/>
                <w:sz w:val="24"/>
                <w:szCs w:val="24"/>
              </w:rPr>
            </w:pPr>
            <w:r>
              <w:rPr>
                <w:b w:val="0"/>
                <w:i w:val="0"/>
                <w:sz w:val="24"/>
                <w:szCs w:val="24"/>
              </w:rPr>
              <w:t>10,7</w:t>
            </w:r>
            <w:r w:rsidR="00C34324">
              <w:rPr>
                <w:b w:val="0"/>
                <w:i w:val="0"/>
                <w:sz w:val="24"/>
                <w:szCs w:val="24"/>
              </w:rPr>
              <w:t>60</w:t>
            </w:r>
          </w:p>
        </w:tc>
        <w:tc>
          <w:tcPr>
            <w:tcW w:w="2400" w:type="dxa"/>
            <w:gridSpan w:val="5"/>
            <w:tcBorders>
              <w:bottom w:val="single" w:sz="4" w:space="0" w:color="auto"/>
            </w:tcBorders>
            <w:shd w:val="clear" w:color="auto" w:fill="auto"/>
          </w:tcPr>
          <w:p w:rsidR="009D77DF" w:rsidRDefault="009D77DF" w:rsidP="009D77DF">
            <w:pPr>
              <w:pStyle w:val="Heading2"/>
              <w:spacing w:before="0" w:after="0"/>
              <w:jc w:val="right"/>
              <w:outlineLvl w:val="1"/>
              <w:rPr>
                <w:b w:val="0"/>
                <w:i w:val="0"/>
                <w:sz w:val="24"/>
                <w:szCs w:val="24"/>
              </w:rPr>
            </w:pPr>
            <w:r>
              <w:rPr>
                <w:b w:val="0"/>
                <w:i w:val="0"/>
                <w:sz w:val="24"/>
                <w:szCs w:val="24"/>
              </w:rPr>
              <w:t>-</w:t>
            </w:r>
          </w:p>
        </w:tc>
        <w:tc>
          <w:tcPr>
            <w:tcW w:w="1497" w:type="dxa"/>
            <w:tcBorders>
              <w:bottom w:val="single" w:sz="4" w:space="0" w:color="auto"/>
            </w:tcBorders>
            <w:shd w:val="clear" w:color="auto" w:fill="auto"/>
          </w:tcPr>
          <w:p w:rsidR="009D77DF" w:rsidRDefault="00AF4E19" w:rsidP="00C34324">
            <w:pPr>
              <w:pStyle w:val="Heading2"/>
              <w:spacing w:before="0" w:after="0"/>
              <w:jc w:val="right"/>
              <w:outlineLvl w:val="1"/>
              <w:rPr>
                <w:b w:val="0"/>
                <w:i w:val="0"/>
                <w:sz w:val="24"/>
                <w:szCs w:val="24"/>
              </w:rPr>
            </w:pPr>
            <w:r>
              <w:rPr>
                <w:b w:val="0"/>
                <w:i w:val="0"/>
                <w:sz w:val="24"/>
                <w:szCs w:val="24"/>
              </w:rPr>
              <w:t>10,7</w:t>
            </w:r>
            <w:r w:rsidR="00C34324">
              <w:rPr>
                <w:b w:val="0"/>
                <w:i w:val="0"/>
                <w:sz w:val="24"/>
                <w:szCs w:val="24"/>
              </w:rPr>
              <w:t>60</w:t>
            </w:r>
          </w:p>
        </w:tc>
      </w:tr>
      <w:tr w:rsidR="00723B8F" w:rsidTr="00723B8F">
        <w:tc>
          <w:tcPr>
            <w:tcW w:w="3158" w:type="dxa"/>
            <w:shd w:val="clear" w:color="auto" w:fill="auto"/>
          </w:tcPr>
          <w:p w:rsidR="00723B8F" w:rsidRPr="0021578B" w:rsidRDefault="00723B8F" w:rsidP="009D77DF">
            <w:pPr>
              <w:pStyle w:val="Heading2"/>
              <w:spacing w:before="0" w:after="0"/>
              <w:jc w:val="both"/>
              <w:outlineLvl w:val="1"/>
              <w:rPr>
                <w:i w:val="0"/>
                <w:sz w:val="24"/>
                <w:szCs w:val="24"/>
              </w:rPr>
            </w:pPr>
            <w:r w:rsidRPr="0021578B">
              <w:rPr>
                <w:i w:val="0"/>
                <w:sz w:val="24"/>
                <w:szCs w:val="24"/>
              </w:rPr>
              <w:t>TOTAL EQUITY</w:t>
            </w:r>
          </w:p>
        </w:tc>
        <w:tc>
          <w:tcPr>
            <w:tcW w:w="1562" w:type="dxa"/>
            <w:gridSpan w:val="3"/>
            <w:tcBorders>
              <w:top w:val="single" w:sz="4" w:space="0" w:color="auto"/>
              <w:bottom w:val="single" w:sz="4" w:space="0" w:color="auto"/>
            </w:tcBorders>
            <w:shd w:val="clear" w:color="auto" w:fill="auto"/>
          </w:tcPr>
          <w:p w:rsidR="00723B8F" w:rsidRDefault="00723B8F" w:rsidP="00C34324">
            <w:pPr>
              <w:pStyle w:val="Heading2"/>
              <w:spacing w:before="0" w:after="0"/>
              <w:jc w:val="right"/>
              <w:outlineLvl w:val="1"/>
              <w:rPr>
                <w:b w:val="0"/>
                <w:i w:val="0"/>
                <w:sz w:val="24"/>
                <w:szCs w:val="24"/>
              </w:rPr>
            </w:pPr>
            <w:r>
              <w:rPr>
                <w:b w:val="0"/>
                <w:i w:val="0"/>
                <w:sz w:val="24"/>
                <w:szCs w:val="24"/>
              </w:rPr>
              <w:t>278,239</w:t>
            </w:r>
          </w:p>
        </w:tc>
        <w:tc>
          <w:tcPr>
            <w:tcW w:w="1200" w:type="dxa"/>
            <w:tcBorders>
              <w:top w:val="single" w:sz="4" w:space="0" w:color="auto"/>
              <w:bottom w:val="single" w:sz="4" w:space="0" w:color="auto"/>
            </w:tcBorders>
            <w:shd w:val="clear" w:color="auto" w:fill="auto"/>
          </w:tcPr>
          <w:p w:rsidR="00723B8F" w:rsidRDefault="00723B8F" w:rsidP="009D77DF">
            <w:pPr>
              <w:pStyle w:val="Heading2"/>
              <w:spacing w:before="0" w:after="0"/>
              <w:jc w:val="right"/>
              <w:outlineLvl w:val="1"/>
              <w:rPr>
                <w:b w:val="0"/>
                <w:i w:val="0"/>
                <w:sz w:val="24"/>
                <w:szCs w:val="24"/>
              </w:rPr>
            </w:pPr>
            <w:r>
              <w:rPr>
                <w:b w:val="0"/>
                <w:i w:val="0"/>
                <w:sz w:val="24"/>
                <w:szCs w:val="24"/>
              </w:rPr>
              <w:t>(67,879)</w:t>
            </w:r>
          </w:p>
        </w:tc>
        <w:tc>
          <w:tcPr>
            <w:tcW w:w="1200" w:type="dxa"/>
            <w:gridSpan w:val="4"/>
            <w:tcBorders>
              <w:top w:val="single" w:sz="4" w:space="0" w:color="auto"/>
              <w:bottom w:val="single" w:sz="4" w:space="0" w:color="auto"/>
            </w:tcBorders>
            <w:shd w:val="clear" w:color="auto" w:fill="auto"/>
          </w:tcPr>
          <w:p w:rsidR="00723B8F" w:rsidRDefault="00723B8F" w:rsidP="009D77DF">
            <w:pPr>
              <w:pStyle w:val="Heading2"/>
              <w:spacing w:before="0" w:after="0"/>
              <w:jc w:val="right"/>
              <w:outlineLvl w:val="1"/>
              <w:rPr>
                <w:b w:val="0"/>
                <w:i w:val="0"/>
                <w:sz w:val="24"/>
                <w:szCs w:val="24"/>
              </w:rPr>
            </w:pPr>
            <w:r>
              <w:rPr>
                <w:b w:val="0"/>
                <w:i w:val="0"/>
                <w:sz w:val="24"/>
                <w:szCs w:val="24"/>
              </w:rPr>
              <w:t>-</w:t>
            </w:r>
          </w:p>
        </w:tc>
        <w:tc>
          <w:tcPr>
            <w:tcW w:w="1497" w:type="dxa"/>
            <w:tcBorders>
              <w:top w:val="single" w:sz="4" w:space="0" w:color="auto"/>
              <w:bottom w:val="single" w:sz="4" w:space="0" w:color="auto"/>
            </w:tcBorders>
            <w:shd w:val="clear" w:color="auto" w:fill="auto"/>
          </w:tcPr>
          <w:p w:rsidR="00723B8F" w:rsidRDefault="00723B8F" w:rsidP="00025650">
            <w:pPr>
              <w:pStyle w:val="Heading2"/>
              <w:spacing w:before="0" w:after="0"/>
              <w:jc w:val="right"/>
              <w:outlineLvl w:val="1"/>
              <w:rPr>
                <w:b w:val="0"/>
                <w:i w:val="0"/>
                <w:sz w:val="24"/>
                <w:szCs w:val="24"/>
              </w:rPr>
            </w:pPr>
            <w:r>
              <w:rPr>
                <w:b w:val="0"/>
                <w:i w:val="0"/>
                <w:sz w:val="24"/>
                <w:szCs w:val="24"/>
              </w:rPr>
              <w:t>210,360</w:t>
            </w:r>
          </w:p>
        </w:tc>
      </w:tr>
    </w:tbl>
    <w:p w:rsidR="009541C4" w:rsidRDefault="009541C4" w:rsidP="009D77DF">
      <w:pPr>
        <w:pStyle w:val="BodyText2"/>
        <w:spacing w:before="90" w:line="260" w:lineRule="exact"/>
        <w:ind w:left="1429"/>
        <w:rPr>
          <w:rFonts w:ascii="Times New Roman" w:hAnsi="Times New Roman"/>
          <w:sz w:val="24"/>
          <w:szCs w:val="24"/>
        </w:rPr>
      </w:pPr>
    </w:p>
    <w:p w:rsidR="009541C4" w:rsidRDefault="009541C4">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9D77DF" w:rsidRDefault="009D77DF" w:rsidP="009D77DF">
      <w:pPr>
        <w:pStyle w:val="BodyText2"/>
        <w:spacing w:before="90" w:line="260" w:lineRule="exact"/>
        <w:ind w:left="1429"/>
        <w:rPr>
          <w:rFonts w:ascii="Times New Roman" w:hAnsi="Times New Roman"/>
          <w:sz w:val="24"/>
          <w:szCs w:val="24"/>
        </w:rPr>
      </w:pPr>
    </w:p>
    <w:p w:rsidR="00727CBE" w:rsidRPr="00C425EA" w:rsidRDefault="00727CBE" w:rsidP="00727CBE">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727CBE" w:rsidRDefault="00727CBE" w:rsidP="009D77DF">
      <w:pPr>
        <w:pStyle w:val="BodyText2"/>
        <w:spacing w:before="90" w:line="260" w:lineRule="exact"/>
        <w:ind w:left="1429"/>
        <w:rPr>
          <w:rFonts w:ascii="Times New Roman" w:hAnsi="Times New Roman"/>
          <w:sz w:val="24"/>
          <w:szCs w:val="24"/>
        </w:rPr>
      </w:pPr>
    </w:p>
    <w:p w:rsidR="000D68A8" w:rsidRDefault="0000012D" w:rsidP="000D68A8">
      <w:pPr>
        <w:pStyle w:val="BodyText2"/>
        <w:numPr>
          <w:ilvl w:val="0"/>
          <w:numId w:val="31"/>
        </w:numPr>
        <w:spacing w:before="90" w:line="260" w:lineRule="exact"/>
        <w:rPr>
          <w:rFonts w:ascii="Times New Roman" w:hAnsi="Times New Roman"/>
          <w:sz w:val="24"/>
          <w:szCs w:val="24"/>
        </w:rPr>
      </w:pPr>
      <w:r>
        <w:rPr>
          <w:rFonts w:ascii="Times New Roman" w:hAnsi="Times New Roman"/>
          <w:sz w:val="24"/>
          <w:szCs w:val="24"/>
        </w:rPr>
        <w:t>Reconciliation of Consolidat</w:t>
      </w:r>
      <w:r w:rsidR="007B7909">
        <w:rPr>
          <w:rFonts w:ascii="Times New Roman" w:hAnsi="Times New Roman"/>
          <w:sz w:val="24"/>
          <w:szCs w:val="24"/>
        </w:rPr>
        <w:t>e</w:t>
      </w:r>
      <w:r>
        <w:rPr>
          <w:rFonts w:ascii="Times New Roman" w:hAnsi="Times New Roman"/>
          <w:sz w:val="24"/>
          <w:szCs w:val="24"/>
        </w:rPr>
        <w:t>d Income Statement for the  4</w:t>
      </w:r>
      <w:r w:rsidRPr="0000012D">
        <w:rPr>
          <w:rFonts w:ascii="Times New Roman" w:hAnsi="Times New Roman"/>
          <w:sz w:val="24"/>
          <w:szCs w:val="24"/>
          <w:vertAlign w:val="superscript"/>
        </w:rPr>
        <w:t>th</w:t>
      </w:r>
      <w:r>
        <w:rPr>
          <w:rFonts w:ascii="Times New Roman" w:hAnsi="Times New Roman"/>
          <w:sz w:val="24"/>
          <w:szCs w:val="24"/>
        </w:rPr>
        <w:t xml:space="preserve"> Quarter Ended 30</w:t>
      </w:r>
      <w:r w:rsidRPr="0000012D">
        <w:rPr>
          <w:rFonts w:ascii="Times New Roman" w:hAnsi="Times New Roman"/>
          <w:sz w:val="24"/>
          <w:szCs w:val="24"/>
          <w:vertAlign w:val="superscript"/>
        </w:rPr>
        <w:t>th</w:t>
      </w:r>
      <w:r>
        <w:rPr>
          <w:rFonts w:ascii="Times New Roman" w:hAnsi="Times New Roman"/>
          <w:sz w:val="24"/>
          <w:szCs w:val="24"/>
        </w:rPr>
        <w:t xml:space="preserve"> June 201</w:t>
      </w:r>
      <w:r w:rsidR="000D68A8">
        <w:rPr>
          <w:rFonts w:ascii="Times New Roman" w:hAnsi="Times New Roman"/>
          <w:sz w:val="24"/>
          <w:szCs w:val="24"/>
        </w:rPr>
        <w:t>2</w:t>
      </w:r>
    </w:p>
    <w:p w:rsidR="000D68A8" w:rsidRPr="00C25378" w:rsidRDefault="000D68A8" w:rsidP="000D68A8">
      <w:pPr>
        <w:pStyle w:val="BodyText2"/>
        <w:spacing w:before="90" w:line="260" w:lineRule="exact"/>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1843"/>
        <w:gridCol w:w="1701"/>
        <w:gridCol w:w="1388"/>
      </w:tblGrid>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p>
        </w:tc>
        <w:tc>
          <w:tcPr>
            <w:tcW w:w="1843" w:type="dxa"/>
          </w:tcPr>
          <w:p w:rsidR="000D68A8" w:rsidRPr="00C25378" w:rsidRDefault="000D68A8" w:rsidP="000D68A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Under FRS Framework</w:t>
            </w:r>
          </w:p>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701" w:type="dxa"/>
          </w:tcPr>
          <w:p w:rsidR="008539FF" w:rsidRDefault="008539FF" w:rsidP="008539FF">
            <w:pPr>
              <w:pStyle w:val="Heading2"/>
              <w:spacing w:before="0" w:after="0"/>
              <w:jc w:val="right"/>
              <w:outlineLvl w:val="1"/>
              <w:rPr>
                <w:b w:val="0"/>
                <w:i w:val="0"/>
                <w:sz w:val="24"/>
                <w:szCs w:val="24"/>
              </w:rPr>
            </w:pPr>
            <w:r w:rsidRPr="00894E81">
              <w:rPr>
                <w:b w:val="0"/>
                <w:i w:val="0"/>
                <w:sz w:val="24"/>
                <w:szCs w:val="24"/>
              </w:rPr>
              <w:t>Note A1.1(a)</w:t>
            </w:r>
          </w:p>
          <w:p w:rsidR="000D68A8" w:rsidRPr="008539FF" w:rsidRDefault="008539FF" w:rsidP="00FC59BA">
            <w:pPr>
              <w:pStyle w:val="BodyText2"/>
              <w:spacing w:before="90" w:line="260" w:lineRule="exact"/>
              <w:ind w:left="0"/>
              <w:jc w:val="right"/>
              <w:rPr>
                <w:rFonts w:ascii="Times New Roman" w:hAnsi="Times New Roman"/>
                <w:sz w:val="24"/>
                <w:szCs w:val="24"/>
              </w:rPr>
            </w:pPr>
            <w:r w:rsidRPr="008539FF">
              <w:rPr>
                <w:rFonts w:ascii="Times New Roman" w:hAnsi="Times New Roman"/>
                <w:sz w:val="24"/>
                <w:szCs w:val="24"/>
              </w:rPr>
              <w:t>Re</w:t>
            </w:r>
            <w:r w:rsidR="00EA3572">
              <w:rPr>
                <w:rFonts w:ascii="Times New Roman" w:hAnsi="Times New Roman"/>
                <w:sz w:val="24"/>
                <w:szCs w:val="24"/>
              </w:rPr>
              <w:t>verse</w:t>
            </w:r>
            <w:r w:rsidRPr="008539FF">
              <w:rPr>
                <w:rFonts w:ascii="Times New Roman" w:hAnsi="Times New Roman"/>
                <w:sz w:val="24"/>
                <w:szCs w:val="24"/>
              </w:rPr>
              <w:t xml:space="preserve"> Acquisition</w:t>
            </w:r>
          </w:p>
        </w:tc>
        <w:tc>
          <w:tcPr>
            <w:tcW w:w="1388" w:type="dxa"/>
          </w:tcPr>
          <w:p w:rsidR="000D68A8" w:rsidRPr="00C25378" w:rsidRDefault="000D68A8" w:rsidP="007B7909">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Under MFRS Framework</w:t>
            </w:r>
          </w:p>
        </w:tc>
      </w:tr>
      <w:tr w:rsidR="002C5420" w:rsidRPr="00C25378" w:rsidTr="007B7909">
        <w:tc>
          <w:tcPr>
            <w:tcW w:w="3924" w:type="dxa"/>
          </w:tcPr>
          <w:p w:rsidR="00C25378" w:rsidRPr="00C25378" w:rsidRDefault="00C25378" w:rsidP="000D68A8">
            <w:pPr>
              <w:pStyle w:val="BodyText2"/>
              <w:spacing w:before="90" w:line="260" w:lineRule="exact"/>
              <w:ind w:left="0"/>
              <w:rPr>
                <w:rFonts w:ascii="Times New Roman" w:hAnsi="Times New Roman"/>
                <w:sz w:val="24"/>
                <w:szCs w:val="24"/>
              </w:rPr>
            </w:pPr>
          </w:p>
        </w:tc>
        <w:tc>
          <w:tcPr>
            <w:tcW w:w="1843" w:type="dxa"/>
          </w:tcPr>
          <w:p w:rsidR="00C25378" w:rsidRPr="00C25378" w:rsidRDefault="00C25378" w:rsidP="000D68A8">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c>
          <w:tcPr>
            <w:tcW w:w="1701" w:type="dxa"/>
          </w:tcPr>
          <w:p w:rsidR="00C25378" w:rsidRPr="00C25378" w:rsidRDefault="00C25378" w:rsidP="00C25378">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c>
          <w:tcPr>
            <w:tcW w:w="1388" w:type="dxa"/>
          </w:tcPr>
          <w:p w:rsidR="00C25378" w:rsidRPr="00C25378" w:rsidRDefault="00C25378" w:rsidP="007B7909">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r>
      <w:tr w:rsidR="002C5420" w:rsidRPr="00C25378" w:rsidTr="00C25378">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Revenue</w:t>
            </w:r>
          </w:p>
        </w:tc>
        <w:tc>
          <w:tcPr>
            <w:tcW w:w="1843"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128,953</w:t>
            </w: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128,953</w:t>
            </w:r>
          </w:p>
        </w:tc>
      </w:tr>
      <w:tr w:rsidR="002C5420" w:rsidRPr="00C25378" w:rsidTr="00C25378">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Cost of Sales</w:t>
            </w:r>
          </w:p>
        </w:tc>
        <w:tc>
          <w:tcPr>
            <w:tcW w:w="1843" w:type="dxa"/>
            <w:tcBorders>
              <w:bottom w:val="single" w:sz="4" w:space="0" w:color="auto"/>
            </w:tcBorders>
          </w:tcPr>
          <w:p w:rsidR="000D68A8"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(110,213)</w:t>
            </w:r>
          </w:p>
        </w:tc>
        <w:tc>
          <w:tcPr>
            <w:tcW w:w="1701" w:type="dxa"/>
            <w:tcBorders>
              <w:bottom w:val="single" w:sz="4" w:space="0" w:color="auto"/>
            </w:tcBorders>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(110,213)</w:t>
            </w: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Gross profit</w:t>
            </w:r>
          </w:p>
        </w:tc>
        <w:tc>
          <w:tcPr>
            <w:tcW w:w="1843"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18,740</w:t>
            </w: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18,740</w:t>
            </w: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p>
        </w:tc>
        <w:tc>
          <w:tcPr>
            <w:tcW w:w="1843"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Other items of income</w:t>
            </w:r>
          </w:p>
        </w:tc>
        <w:tc>
          <w:tcPr>
            <w:tcW w:w="1843"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Other income</w:t>
            </w:r>
          </w:p>
        </w:tc>
        <w:tc>
          <w:tcPr>
            <w:tcW w:w="1843"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3,148</w:t>
            </w: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3,148</w:t>
            </w: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sz w:val="24"/>
                <w:szCs w:val="24"/>
              </w:rPr>
            </w:pPr>
          </w:p>
        </w:tc>
        <w:tc>
          <w:tcPr>
            <w:tcW w:w="1843"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0D68A8" w:rsidRPr="00C25378" w:rsidRDefault="000D68A8"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Other items of expense</w:t>
            </w:r>
          </w:p>
        </w:tc>
        <w:tc>
          <w:tcPr>
            <w:tcW w:w="1843"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701"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c>
          <w:tcPr>
            <w:tcW w:w="1388" w:type="dxa"/>
          </w:tcPr>
          <w:p w:rsidR="000D68A8" w:rsidRPr="00C25378" w:rsidRDefault="000D68A8"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0D68A8" w:rsidRPr="00C25378" w:rsidRDefault="00C25378"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Administrative</w:t>
            </w:r>
            <w:r w:rsidR="000D68A8" w:rsidRPr="00C25378">
              <w:rPr>
                <w:rFonts w:ascii="Times New Roman" w:hAnsi="Times New Roman"/>
                <w:sz w:val="24"/>
                <w:szCs w:val="24"/>
              </w:rPr>
              <w:t xml:space="preserve"> and other expenses</w:t>
            </w:r>
          </w:p>
        </w:tc>
        <w:tc>
          <w:tcPr>
            <w:tcW w:w="1843" w:type="dxa"/>
          </w:tcPr>
          <w:p w:rsidR="000D68A8" w:rsidRPr="00C25378" w:rsidRDefault="002C5420" w:rsidP="00E30BF6">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(10,03</w:t>
            </w:r>
            <w:r w:rsidR="00D76716">
              <w:rPr>
                <w:rFonts w:ascii="Times New Roman" w:hAnsi="Times New Roman"/>
                <w:sz w:val="24"/>
                <w:szCs w:val="24"/>
              </w:rPr>
              <w:t>8</w:t>
            </w:r>
            <w:r>
              <w:rPr>
                <w:rFonts w:ascii="Times New Roman" w:hAnsi="Times New Roman"/>
                <w:sz w:val="24"/>
                <w:szCs w:val="24"/>
              </w:rPr>
              <w:t>)</w:t>
            </w:r>
          </w:p>
        </w:tc>
        <w:tc>
          <w:tcPr>
            <w:tcW w:w="1701" w:type="dxa"/>
          </w:tcPr>
          <w:p w:rsidR="000D68A8" w:rsidRPr="00C25378" w:rsidRDefault="009541C4" w:rsidP="000D68A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(36)</w:t>
            </w:r>
          </w:p>
        </w:tc>
        <w:tc>
          <w:tcPr>
            <w:tcW w:w="1388" w:type="dxa"/>
          </w:tcPr>
          <w:p w:rsidR="000D68A8" w:rsidRPr="00C25378" w:rsidRDefault="002C5420" w:rsidP="00D76716">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(10,07</w:t>
            </w:r>
            <w:r w:rsidR="00D76716">
              <w:rPr>
                <w:rFonts w:ascii="Times New Roman" w:hAnsi="Times New Roman"/>
                <w:sz w:val="24"/>
                <w:szCs w:val="24"/>
              </w:rPr>
              <w:t>4</w:t>
            </w:r>
            <w:r>
              <w:rPr>
                <w:rFonts w:ascii="Times New Roman" w:hAnsi="Times New Roman"/>
                <w:sz w:val="24"/>
                <w:szCs w:val="24"/>
              </w:rPr>
              <w:t>)</w:t>
            </w:r>
          </w:p>
        </w:tc>
      </w:tr>
      <w:tr w:rsidR="002C5420" w:rsidRPr="00C25378" w:rsidTr="007B7909">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Finance cost</w:t>
            </w:r>
          </w:p>
        </w:tc>
        <w:tc>
          <w:tcPr>
            <w:tcW w:w="1843" w:type="dxa"/>
          </w:tcPr>
          <w:p w:rsidR="009541C4"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(2,432)</w:t>
            </w:r>
          </w:p>
        </w:tc>
        <w:tc>
          <w:tcPr>
            <w:tcW w:w="1701" w:type="dxa"/>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Pr>
          <w:p w:rsidR="009541C4" w:rsidRPr="00C25378" w:rsidRDefault="009541C4" w:rsidP="002C5420">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2C5420">
              <w:rPr>
                <w:rFonts w:ascii="Times New Roman" w:hAnsi="Times New Roman"/>
                <w:sz w:val="24"/>
                <w:szCs w:val="24"/>
              </w:rPr>
              <w:t>2,432</w:t>
            </w:r>
            <w:r w:rsidRPr="00C25378">
              <w:rPr>
                <w:rFonts w:ascii="Times New Roman" w:hAnsi="Times New Roman"/>
                <w:sz w:val="24"/>
                <w:szCs w:val="24"/>
              </w:rPr>
              <w:t>)</w:t>
            </w:r>
          </w:p>
        </w:tc>
      </w:tr>
      <w:tr w:rsidR="002C5420" w:rsidRPr="00C25378" w:rsidTr="007B7909">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Share of profit/(loss) of associates</w:t>
            </w:r>
          </w:p>
        </w:tc>
        <w:tc>
          <w:tcPr>
            <w:tcW w:w="1843" w:type="dxa"/>
          </w:tcPr>
          <w:p w:rsidR="009541C4"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182</w:t>
            </w:r>
          </w:p>
        </w:tc>
        <w:tc>
          <w:tcPr>
            <w:tcW w:w="1701" w:type="dxa"/>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Pr>
          <w:p w:rsidR="009541C4"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182</w:t>
            </w: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Share of profit of jointly controlled</w:t>
            </w:r>
          </w:p>
        </w:tc>
        <w:tc>
          <w:tcPr>
            <w:tcW w:w="1843" w:type="dxa"/>
          </w:tcPr>
          <w:p w:rsidR="009541C4"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(32)</w:t>
            </w:r>
          </w:p>
        </w:tc>
        <w:tc>
          <w:tcPr>
            <w:tcW w:w="1701" w:type="dxa"/>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Pr>
          <w:p w:rsidR="009541C4"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(32)</w:t>
            </w: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p>
        </w:tc>
        <w:tc>
          <w:tcPr>
            <w:tcW w:w="1843" w:type="dxa"/>
            <w:tcBorders>
              <w:bottom w:val="single" w:sz="4" w:space="0" w:color="auto"/>
            </w:tcBorders>
          </w:tcPr>
          <w:p w:rsidR="009541C4" w:rsidRPr="00C25378" w:rsidRDefault="009541C4" w:rsidP="009541C4">
            <w:pPr>
              <w:pStyle w:val="BodyText2"/>
              <w:spacing w:before="90" w:line="260" w:lineRule="exact"/>
              <w:ind w:left="0"/>
              <w:jc w:val="right"/>
              <w:rPr>
                <w:rFonts w:ascii="Times New Roman" w:hAnsi="Times New Roman"/>
                <w:sz w:val="24"/>
                <w:szCs w:val="24"/>
              </w:rPr>
            </w:pPr>
          </w:p>
        </w:tc>
        <w:tc>
          <w:tcPr>
            <w:tcW w:w="1701" w:type="dxa"/>
            <w:tcBorders>
              <w:bottom w:val="single" w:sz="4" w:space="0" w:color="auto"/>
            </w:tcBorders>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9541C4" w:rsidRPr="00C25378" w:rsidRDefault="009541C4" w:rsidP="000D68A8">
            <w:pPr>
              <w:pStyle w:val="BodyText2"/>
              <w:spacing w:before="90" w:line="260" w:lineRule="exact"/>
              <w:ind w:left="0"/>
              <w:jc w:val="right"/>
              <w:rPr>
                <w:rFonts w:ascii="Times New Roman" w:hAnsi="Times New Roman"/>
                <w:sz w:val="24"/>
                <w:szCs w:val="24"/>
              </w:rPr>
            </w:pP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Profit before tax</w:t>
            </w:r>
          </w:p>
        </w:tc>
        <w:tc>
          <w:tcPr>
            <w:tcW w:w="1843" w:type="dxa"/>
            <w:tcBorders>
              <w:top w:val="single" w:sz="4" w:space="0" w:color="auto"/>
            </w:tcBorders>
          </w:tcPr>
          <w:p w:rsidR="009541C4" w:rsidRPr="00C25378" w:rsidRDefault="002C5420" w:rsidP="002C5420">
            <w:pPr>
              <w:pStyle w:val="BodyText2"/>
              <w:spacing w:before="90" w:line="260" w:lineRule="exact"/>
              <w:ind w:left="0"/>
              <w:jc w:val="right"/>
              <w:rPr>
                <w:rFonts w:ascii="Times New Roman" w:hAnsi="Times New Roman"/>
                <w:sz w:val="24"/>
                <w:szCs w:val="24"/>
              </w:rPr>
            </w:pPr>
            <w:r>
              <w:rPr>
                <w:rFonts w:ascii="Times New Roman" w:hAnsi="Times New Roman"/>
                <w:sz w:val="24"/>
                <w:szCs w:val="24"/>
              </w:rPr>
              <w:t>9,568</w:t>
            </w:r>
          </w:p>
        </w:tc>
        <w:tc>
          <w:tcPr>
            <w:tcW w:w="1701" w:type="dxa"/>
            <w:tcBorders>
              <w:top w:val="single" w:sz="4" w:space="0" w:color="auto"/>
            </w:tcBorders>
          </w:tcPr>
          <w:p w:rsidR="009541C4" w:rsidRPr="00C25378" w:rsidRDefault="009541C4" w:rsidP="000D68A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(36)</w:t>
            </w:r>
          </w:p>
        </w:tc>
        <w:tc>
          <w:tcPr>
            <w:tcW w:w="1388" w:type="dxa"/>
            <w:tcBorders>
              <w:top w:val="single" w:sz="4" w:space="0" w:color="auto"/>
            </w:tcBorders>
          </w:tcPr>
          <w:p w:rsidR="009541C4"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9,532</w:t>
            </w: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Tax Expense</w:t>
            </w:r>
          </w:p>
        </w:tc>
        <w:tc>
          <w:tcPr>
            <w:tcW w:w="1843" w:type="dxa"/>
          </w:tcPr>
          <w:p w:rsidR="009541C4" w:rsidRPr="00C25378" w:rsidRDefault="009541C4" w:rsidP="002C5420">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2C5420">
              <w:rPr>
                <w:rFonts w:ascii="Times New Roman" w:hAnsi="Times New Roman"/>
                <w:sz w:val="24"/>
                <w:szCs w:val="24"/>
              </w:rPr>
              <w:t>2,374</w:t>
            </w:r>
            <w:r w:rsidRPr="00C25378">
              <w:rPr>
                <w:rFonts w:ascii="Times New Roman" w:hAnsi="Times New Roman"/>
                <w:sz w:val="24"/>
                <w:szCs w:val="24"/>
              </w:rPr>
              <w:t>)</w:t>
            </w:r>
          </w:p>
        </w:tc>
        <w:tc>
          <w:tcPr>
            <w:tcW w:w="1701" w:type="dxa"/>
          </w:tcPr>
          <w:p w:rsidR="009541C4" w:rsidRPr="00C25378" w:rsidRDefault="00873BBF"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9</w:t>
            </w:r>
          </w:p>
        </w:tc>
        <w:tc>
          <w:tcPr>
            <w:tcW w:w="1388" w:type="dxa"/>
          </w:tcPr>
          <w:p w:rsidR="009541C4" w:rsidRPr="00C25378" w:rsidRDefault="002C5420" w:rsidP="00873BBF">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(2,3</w:t>
            </w:r>
            <w:r w:rsidR="00873BBF">
              <w:rPr>
                <w:rFonts w:ascii="Times New Roman" w:hAnsi="Times New Roman"/>
                <w:sz w:val="24"/>
                <w:szCs w:val="24"/>
              </w:rPr>
              <w:t>65</w:t>
            </w:r>
            <w:r w:rsidR="009541C4" w:rsidRPr="00C25378">
              <w:rPr>
                <w:rFonts w:ascii="Times New Roman" w:hAnsi="Times New Roman"/>
                <w:sz w:val="24"/>
                <w:szCs w:val="24"/>
              </w:rPr>
              <w:t>)</w:t>
            </w: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Profit for the period</w:t>
            </w:r>
          </w:p>
        </w:tc>
        <w:tc>
          <w:tcPr>
            <w:tcW w:w="1843" w:type="dxa"/>
            <w:tcBorders>
              <w:top w:val="single" w:sz="4" w:space="0" w:color="auto"/>
              <w:bottom w:val="single" w:sz="4" w:space="0" w:color="auto"/>
            </w:tcBorders>
          </w:tcPr>
          <w:p w:rsidR="009541C4" w:rsidRPr="00C25378" w:rsidRDefault="002C5420" w:rsidP="009541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7,194</w:t>
            </w:r>
          </w:p>
        </w:tc>
        <w:tc>
          <w:tcPr>
            <w:tcW w:w="1701" w:type="dxa"/>
            <w:tcBorders>
              <w:top w:val="single" w:sz="4" w:space="0" w:color="auto"/>
              <w:bottom w:val="single" w:sz="4" w:space="0" w:color="auto"/>
            </w:tcBorders>
          </w:tcPr>
          <w:p w:rsidR="009541C4" w:rsidRPr="00C25378" w:rsidRDefault="009541C4"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873BBF">
              <w:rPr>
                <w:rFonts w:ascii="Times New Roman" w:hAnsi="Times New Roman"/>
                <w:sz w:val="24"/>
                <w:szCs w:val="24"/>
              </w:rPr>
              <w:t>27</w:t>
            </w:r>
            <w:r w:rsidRPr="00C25378">
              <w:rPr>
                <w:rFonts w:ascii="Times New Roman" w:hAnsi="Times New Roman"/>
                <w:sz w:val="24"/>
                <w:szCs w:val="24"/>
              </w:rPr>
              <w:t>)</w:t>
            </w:r>
          </w:p>
        </w:tc>
        <w:tc>
          <w:tcPr>
            <w:tcW w:w="1388" w:type="dxa"/>
            <w:tcBorders>
              <w:top w:val="single" w:sz="4" w:space="0" w:color="auto"/>
              <w:bottom w:val="single" w:sz="4" w:space="0" w:color="auto"/>
            </w:tcBorders>
          </w:tcPr>
          <w:p w:rsidR="009541C4" w:rsidRPr="00C25378" w:rsidRDefault="00873BBF"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7,167</w:t>
            </w:r>
          </w:p>
        </w:tc>
      </w:tr>
      <w:tr w:rsidR="002C5420" w:rsidRPr="00C25378" w:rsidTr="00C25378">
        <w:tc>
          <w:tcPr>
            <w:tcW w:w="3924" w:type="dxa"/>
          </w:tcPr>
          <w:p w:rsidR="009541C4" w:rsidRPr="00C25378" w:rsidRDefault="009541C4" w:rsidP="000D68A8">
            <w:pPr>
              <w:pStyle w:val="BodyText2"/>
              <w:spacing w:before="90" w:line="260" w:lineRule="exact"/>
              <w:ind w:left="0"/>
              <w:rPr>
                <w:rFonts w:ascii="Times New Roman" w:hAnsi="Times New Roman"/>
                <w:b/>
                <w:sz w:val="24"/>
                <w:szCs w:val="24"/>
              </w:rPr>
            </w:pPr>
          </w:p>
        </w:tc>
        <w:tc>
          <w:tcPr>
            <w:tcW w:w="1843" w:type="dxa"/>
            <w:tcBorders>
              <w:top w:val="single" w:sz="4" w:space="0" w:color="auto"/>
            </w:tcBorders>
          </w:tcPr>
          <w:p w:rsidR="009541C4" w:rsidRPr="00C25378" w:rsidRDefault="009541C4" w:rsidP="009541C4">
            <w:pPr>
              <w:pStyle w:val="BodyText2"/>
              <w:spacing w:before="90" w:line="260" w:lineRule="exact"/>
              <w:ind w:left="0"/>
              <w:jc w:val="right"/>
              <w:rPr>
                <w:rFonts w:ascii="Times New Roman" w:hAnsi="Times New Roman"/>
                <w:sz w:val="24"/>
                <w:szCs w:val="24"/>
              </w:rPr>
            </w:pPr>
          </w:p>
        </w:tc>
        <w:tc>
          <w:tcPr>
            <w:tcW w:w="1701" w:type="dxa"/>
            <w:tcBorders>
              <w:top w:val="single" w:sz="4" w:space="0" w:color="auto"/>
            </w:tcBorders>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9541C4" w:rsidRPr="00C25378" w:rsidRDefault="009541C4"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9541C4" w:rsidRPr="00C25378" w:rsidRDefault="009541C4"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Attributable to::</w:t>
            </w:r>
          </w:p>
        </w:tc>
        <w:tc>
          <w:tcPr>
            <w:tcW w:w="1843" w:type="dxa"/>
          </w:tcPr>
          <w:p w:rsidR="009541C4" w:rsidRPr="00C25378" w:rsidRDefault="009541C4" w:rsidP="009541C4">
            <w:pPr>
              <w:pStyle w:val="BodyText2"/>
              <w:spacing w:before="90" w:line="260" w:lineRule="exact"/>
              <w:ind w:left="0"/>
              <w:jc w:val="right"/>
              <w:rPr>
                <w:rFonts w:ascii="Times New Roman" w:hAnsi="Times New Roman"/>
                <w:sz w:val="24"/>
                <w:szCs w:val="24"/>
              </w:rPr>
            </w:pPr>
          </w:p>
        </w:tc>
        <w:tc>
          <w:tcPr>
            <w:tcW w:w="1701" w:type="dxa"/>
          </w:tcPr>
          <w:p w:rsidR="009541C4" w:rsidRPr="00C25378" w:rsidRDefault="009541C4" w:rsidP="000D68A8">
            <w:pPr>
              <w:pStyle w:val="BodyText2"/>
              <w:spacing w:before="90" w:line="260" w:lineRule="exact"/>
              <w:ind w:left="0"/>
              <w:jc w:val="right"/>
              <w:rPr>
                <w:rFonts w:ascii="Times New Roman" w:hAnsi="Times New Roman"/>
                <w:sz w:val="24"/>
                <w:szCs w:val="24"/>
              </w:rPr>
            </w:pPr>
          </w:p>
        </w:tc>
        <w:tc>
          <w:tcPr>
            <w:tcW w:w="1388" w:type="dxa"/>
          </w:tcPr>
          <w:p w:rsidR="009541C4" w:rsidRPr="00C25378" w:rsidRDefault="009541C4"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9541C4" w:rsidRPr="00C25378" w:rsidRDefault="00E07F25" w:rsidP="000D68A8">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Owners of the Company</w:t>
            </w:r>
          </w:p>
        </w:tc>
        <w:tc>
          <w:tcPr>
            <w:tcW w:w="1843" w:type="dxa"/>
          </w:tcPr>
          <w:p w:rsidR="009541C4" w:rsidRPr="00C25378" w:rsidRDefault="002C5420" w:rsidP="009541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8,047</w:t>
            </w:r>
          </w:p>
        </w:tc>
        <w:tc>
          <w:tcPr>
            <w:tcW w:w="1701" w:type="dxa"/>
          </w:tcPr>
          <w:p w:rsidR="009541C4" w:rsidRPr="00C25378" w:rsidRDefault="00E07F25"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873BBF">
              <w:rPr>
                <w:rFonts w:ascii="Times New Roman" w:hAnsi="Times New Roman"/>
                <w:sz w:val="24"/>
                <w:szCs w:val="24"/>
              </w:rPr>
              <w:t>27</w:t>
            </w:r>
            <w:r w:rsidRPr="00C25378">
              <w:rPr>
                <w:rFonts w:ascii="Times New Roman" w:hAnsi="Times New Roman"/>
                <w:sz w:val="24"/>
                <w:szCs w:val="24"/>
              </w:rPr>
              <w:t>)</w:t>
            </w:r>
          </w:p>
        </w:tc>
        <w:tc>
          <w:tcPr>
            <w:tcW w:w="1388" w:type="dxa"/>
          </w:tcPr>
          <w:p w:rsidR="009541C4" w:rsidRPr="00C25378" w:rsidRDefault="00873BBF"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8,020</w:t>
            </w:r>
          </w:p>
        </w:tc>
      </w:tr>
      <w:tr w:rsidR="002C5420" w:rsidRPr="00C25378" w:rsidTr="00C25378">
        <w:tc>
          <w:tcPr>
            <w:tcW w:w="3924" w:type="dxa"/>
          </w:tcPr>
          <w:p w:rsidR="00E07F25" w:rsidRPr="00C25378" w:rsidRDefault="00E07F25"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Non-controlling interest</w:t>
            </w:r>
          </w:p>
        </w:tc>
        <w:tc>
          <w:tcPr>
            <w:tcW w:w="1843" w:type="dxa"/>
            <w:tcBorders>
              <w:bottom w:val="single" w:sz="4" w:space="0" w:color="auto"/>
            </w:tcBorders>
          </w:tcPr>
          <w:p w:rsidR="00E07F25" w:rsidRPr="00C25378" w:rsidRDefault="00E07F25" w:rsidP="009541C4">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2C5420">
              <w:rPr>
                <w:rFonts w:ascii="Times New Roman" w:hAnsi="Times New Roman"/>
                <w:sz w:val="24"/>
                <w:szCs w:val="24"/>
              </w:rPr>
              <w:t>853</w:t>
            </w:r>
            <w:r w:rsidRPr="00C25378">
              <w:rPr>
                <w:rFonts w:ascii="Times New Roman" w:hAnsi="Times New Roman"/>
                <w:sz w:val="24"/>
                <w:szCs w:val="24"/>
              </w:rPr>
              <w:t>)</w:t>
            </w:r>
          </w:p>
        </w:tc>
        <w:tc>
          <w:tcPr>
            <w:tcW w:w="1701" w:type="dxa"/>
            <w:tcBorders>
              <w:bottom w:val="single" w:sz="4" w:space="0" w:color="auto"/>
            </w:tcBorders>
          </w:tcPr>
          <w:p w:rsidR="00E07F25" w:rsidRPr="00C25378" w:rsidRDefault="00E07F25" w:rsidP="000D68A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p>
        </w:tc>
        <w:tc>
          <w:tcPr>
            <w:tcW w:w="1388" w:type="dxa"/>
            <w:tcBorders>
              <w:bottom w:val="single" w:sz="4" w:space="0" w:color="auto"/>
            </w:tcBorders>
          </w:tcPr>
          <w:p w:rsidR="00E07F25" w:rsidRPr="00C25378" w:rsidRDefault="002C542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(853</w:t>
            </w:r>
            <w:r w:rsidR="00E07F25" w:rsidRPr="00C25378">
              <w:rPr>
                <w:rFonts w:ascii="Times New Roman" w:hAnsi="Times New Roman"/>
                <w:sz w:val="24"/>
                <w:szCs w:val="24"/>
              </w:rPr>
              <w:t>)</w:t>
            </w:r>
          </w:p>
        </w:tc>
      </w:tr>
      <w:tr w:rsidR="002C5420" w:rsidRPr="00C25378" w:rsidTr="00C25378">
        <w:tc>
          <w:tcPr>
            <w:tcW w:w="3924" w:type="dxa"/>
          </w:tcPr>
          <w:p w:rsidR="00E07F25" w:rsidRPr="00C25378" w:rsidRDefault="00E07F25" w:rsidP="000D68A8">
            <w:pPr>
              <w:pStyle w:val="BodyText2"/>
              <w:spacing w:before="90" w:line="260" w:lineRule="exact"/>
              <w:ind w:left="0"/>
              <w:rPr>
                <w:rFonts w:ascii="Times New Roman" w:hAnsi="Times New Roman"/>
                <w:sz w:val="24"/>
                <w:szCs w:val="24"/>
              </w:rPr>
            </w:pPr>
          </w:p>
        </w:tc>
        <w:tc>
          <w:tcPr>
            <w:tcW w:w="1843" w:type="dxa"/>
            <w:tcBorders>
              <w:top w:val="single" w:sz="4" w:space="0" w:color="auto"/>
              <w:bottom w:val="single" w:sz="4" w:space="0" w:color="auto"/>
            </w:tcBorders>
          </w:tcPr>
          <w:p w:rsidR="00E07F25" w:rsidRPr="00C25378" w:rsidRDefault="002C5420" w:rsidP="009541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7,194</w:t>
            </w:r>
          </w:p>
        </w:tc>
        <w:tc>
          <w:tcPr>
            <w:tcW w:w="1701" w:type="dxa"/>
            <w:tcBorders>
              <w:top w:val="single" w:sz="4" w:space="0" w:color="auto"/>
              <w:bottom w:val="single" w:sz="4" w:space="0" w:color="auto"/>
            </w:tcBorders>
          </w:tcPr>
          <w:p w:rsidR="00E07F25" w:rsidRPr="00C25378" w:rsidRDefault="00E07F25"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873BBF">
              <w:rPr>
                <w:rFonts w:ascii="Times New Roman" w:hAnsi="Times New Roman"/>
                <w:sz w:val="24"/>
                <w:szCs w:val="24"/>
              </w:rPr>
              <w:t>27</w:t>
            </w:r>
            <w:r w:rsidRPr="00C25378">
              <w:rPr>
                <w:rFonts w:ascii="Times New Roman" w:hAnsi="Times New Roman"/>
                <w:sz w:val="24"/>
                <w:szCs w:val="24"/>
              </w:rPr>
              <w:t>)</w:t>
            </w:r>
          </w:p>
        </w:tc>
        <w:tc>
          <w:tcPr>
            <w:tcW w:w="1388" w:type="dxa"/>
            <w:tcBorders>
              <w:top w:val="single" w:sz="4" w:space="0" w:color="auto"/>
              <w:bottom w:val="single" w:sz="4" w:space="0" w:color="auto"/>
            </w:tcBorders>
          </w:tcPr>
          <w:p w:rsidR="00E07F25" w:rsidRPr="00C25378" w:rsidRDefault="00873BBF"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7,167</w:t>
            </w:r>
          </w:p>
        </w:tc>
      </w:tr>
      <w:tr w:rsidR="002C5420" w:rsidRPr="00C25378" w:rsidTr="00C25378">
        <w:tc>
          <w:tcPr>
            <w:tcW w:w="3924" w:type="dxa"/>
          </w:tcPr>
          <w:p w:rsidR="00E07F25" w:rsidRPr="00C25378" w:rsidRDefault="00E07F25" w:rsidP="000D68A8">
            <w:pPr>
              <w:pStyle w:val="BodyText2"/>
              <w:spacing w:before="90" w:line="260" w:lineRule="exact"/>
              <w:ind w:left="0"/>
              <w:rPr>
                <w:rFonts w:ascii="Times New Roman" w:hAnsi="Times New Roman"/>
                <w:sz w:val="24"/>
                <w:szCs w:val="24"/>
              </w:rPr>
            </w:pPr>
          </w:p>
        </w:tc>
        <w:tc>
          <w:tcPr>
            <w:tcW w:w="1843" w:type="dxa"/>
            <w:tcBorders>
              <w:top w:val="single" w:sz="4" w:space="0" w:color="auto"/>
            </w:tcBorders>
          </w:tcPr>
          <w:p w:rsidR="00E07F25" w:rsidRPr="00C25378" w:rsidRDefault="00E07F25" w:rsidP="009541C4">
            <w:pPr>
              <w:pStyle w:val="BodyText2"/>
              <w:spacing w:before="90" w:line="260" w:lineRule="exact"/>
              <w:ind w:left="0"/>
              <w:jc w:val="right"/>
              <w:rPr>
                <w:rFonts w:ascii="Times New Roman" w:hAnsi="Times New Roman"/>
                <w:sz w:val="24"/>
                <w:szCs w:val="24"/>
              </w:rPr>
            </w:pPr>
          </w:p>
        </w:tc>
        <w:tc>
          <w:tcPr>
            <w:tcW w:w="1701" w:type="dxa"/>
            <w:tcBorders>
              <w:top w:val="single" w:sz="4" w:space="0" w:color="auto"/>
            </w:tcBorders>
          </w:tcPr>
          <w:p w:rsidR="00E07F25" w:rsidRPr="00C25378" w:rsidRDefault="00E07F25" w:rsidP="000D68A8">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E07F25" w:rsidRPr="00C25378" w:rsidRDefault="00E07F25" w:rsidP="000D68A8">
            <w:pPr>
              <w:pStyle w:val="BodyText2"/>
              <w:spacing w:before="90" w:line="260" w:lineRule="exact"/>
              <w:ind w:left="0"/>
              <w:jc w:val="right"/>
              <w:rPr>
                <w:rFonts w:ascii="Times New Roman" w:hAnsi="Times New Roman"/>
                <w:sz w:val="24"/>
                <w:szCs w:val="24"/>
              </w:rPr>
            </w:pPr>
          </w:p>
        </w:tc>
      </w:tr>
      <w:tr w:rsidR="002C5420" w:rsidRPr="00C25378" w:rsidTr="007B7909">
        <w:tc>
          <w:tcPr>
            <w:tcW w:w="3924" w:type="dxa"/>
          </w:tcPr>
          <w:p w:rsidR="00E07F25" w:rsidRPr="00C25378" w:rsidRDefault="00E07F25" w:rsidP="000D68A8">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Basic Earnings per Share (sen)</w:t>
            </w:r>
          </w:p>
        </w:tc>
        <w:tc>
          <w:tcPr>
            <w:tcW w:w="1843" w:type="dxa"/>
          </w:tcPr>
          <w:p w:rsidR="00E07F25" w:rsidRPr="00C25378" w:rsidRDefault="002C5420" w:rsidP="009541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4.42</w:t>
            </w:r>
          </w:p>
        </w:tc>
        <w:tc>
          <w:tcPr>
            <w:tcW w:w="1701" w:type="dxa"/>
          </w:tcPr>
          <w:p w:rsidR="00E07F25" w:rsidRPr="00C25378" w:rsidRDefault="00E07F25"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(0.0</w:t>
            </w:r>
            <w:r w:rsidR="00873BBF">
              <w:rPr>
                <w:rFonts w:ascii="Times New Roman" w:hAnsi="Times New Roman"/>
                <w:sz w:val="24"/>
                <w:szCs w:val="24"/>
              </w:rPr>
              <w:t>1</w:t>
            </w:r>
            <w:r w:rsidRPr="00C25378">
              <w:rPr>
                <w:rFonts w:ascii="Times New Roman" w:hAnsi="Times New Roman"/>
                <w:sz w:val="24"/>
                <w:szCs w:val="24"/>
              </w:rPr>
              <w:t>)</w:t>
            </w:r>
          </w:p>
        </w:tc>
        <w:tc>
          <w:tcPr>
            <w:tcW w:w="1388" w:type="dxa"/>
          </w:tcPr>
          <w:p w:rsidR="00E07F25" w:rsidRPr="00C25378" w:rsidRDefault="00695680" w:rsidP="000D68A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4.4</w:t>
            </w:r>
            <w:r w:rsidR="00873BBF">
              <w:rPr>
                <w:rFonts w:ascii="Times New Roman" w:hAnsi="Times New Roman"/>
                <w:sz w:val="24"/>
                <w:szCs w:val="24"/>
              </w:rPr>
              <w:t>1</w:t>
            </w:r>
          </w:p>
        </w:tc>
      </w:tr>
    </w:tbl>
    <w:p w:rsidR="00E07F25" w:rsidRDefault="00E07F25" w:rsidP="000D68A8">
      <w:pPr>
        <w:pStyle w:val="BodyText2"/>
        <w:spacing w:before="90" w:line="260" w:lineRule="exact"/>
        <w:rPr>
          <w:rFonts w:ascii="Times New Roman" w:hAnsi="Times New Roman"/>
          <w:sz w:val="24"/>
          <w:szCs w:val="24"/>
        </w:rPr>
      </w:pPr>
    </w:p>
    <w:p w:rsidR="00727CBE" w:rsidRDefault="00727CBE">
      <w:pPr>
        <w:overflowPunct/>
        <w:autoSpaceDE/>
        <w:autoSpaceDN/>
        <w:adjustRightInd/>
        <w:textAlignment w:val="auto"/>
        <w:rPr>
          <w:sz w:val="24"/>
          <w:szCs w:val="24"/>
          <w:lang w:val="en-GB"/>
        </w:rPr>
      </w:pPr>
      <w:r>
        <w:rPr>
          <w:sz w:val="24"/>
          <w:szCs w:val="24"/>
          <w:lang w:val="en-GB"/>
        </w:rPr>
        <w:br w:type="page"/>
      </w:r>
    </w:p>
    <w:p w:rsidR="00E07F25" w:rsidRDefault="00E07F25">
      <w:pPr>
        <w:overflowPunct/>
        <w:autoSpaceDE/>
        <w:autoSpaceDN/>
        <w:adjustRightInd/>
        <w:textAlignment w:val="auto"/>
        <w:rPr>
          <w:sz w:val="24"/>
          <w:szCs w:val="24"/>
          <w:lang w:val="en-GB"/>
        </w:rPr>
      </w:pPr>
    </w:p>
    <w:p w:rsidR="00727CBE" w:rsidRDefault="00727CBE" w:rsidP="00727CBE">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727CBE" w:rsidRDefault="00727CBE" w:rsidP="00727CBE">
      <w:pPr>
        <w:pStyle w:val="BodyText2"/>
        <w:spacing w:before="90" w:line="260" w:lineRule="exact"/>
        <w:ind w:left="1429"/>
        <w:rPr>
          <w:rFonts w:ascii="Times New Roman" w:hAnsi="Times New Roman"/>
          <w:sz w:val="24"/>
          <w:szCs w:val="24"/>
        </w:rPr>
      </w:pPr>
    </w:p>
    <w:p w:rsidR="00727CBE" w:rsidRPr="00C425EA" w:rsidRDefault="00727CBE" w:rsidP="00727CBE">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727CBE" w:rsidRDefault="00727CBE" w:rsidP="00727CBE">
      <w:pPr>
        <w:pStyle w:val="BodyText2"/>
        <w:spacing w:before="90" w:line="260" w:lineRule="exact"/>
        <w:ind w:left="709"/>
        <w:rPr>
          <w:rFonts w:ascii="Times New Roman" w:hAnsi="Times New Roman"/>
          <w:sz w:val="24"/>
          <w:szCs w:val="24"/>
        </w:rPr>
      </w:pPr>
    </w:p>
    <w:p w:rsidR="00727CBE" w:rsidRDefault="00727CBE" w:rsidP="00727CBE">
      <w:pPr>
        <w:pStyle w:val="BodyText2"/>
        <w:spacing w:before="90" w:line="260" w:lineRule="exact"/>
        <w:ind w:left="709"/>
        <w:rPr>
          <w:rFonts w:ascii="Times New Roman" w:hAnsi="Times New Roman"/>
          <w:sz w:val="24"/>
          <w:szCs w:val="24"/>
        </w:rPr>
      </w:pPr>
    </w:p>
    <w:p w:rsidR="00E07F25" w:rsidRDefault="00E07F25" w:rsidP="00727CBE">
      <w:pPr>
        <w:pStyle w:val="BodyText2"/>
        <w:numPr>
          <w:ilvl w:val="0"/>
          <w:numId w:val="35"/>
        </w:numPr>
        <w:spacing w:before="90" w:line="260" w:lineRule="exact"/>
        <w:rPr>
          <w:rFonts w:ascii="Times New Roman" w:hAnsi="Times New Roman"/>
          <w:sz w:val="24"/>
          <w:szCs w:val="24"/>
        </w:rPr>
      </w:pPr>
      <w:r>
        <w:rPr>
          <w:rFonts w:ascii="Times New Roman" w:hAnsi="Times New Roman"/>
          <w:sz w:val="24"/>
          <w:szCs w:val="24"/>
        </w:rPr>
        <w:t>Reconciliation of Consolidated Statement of Comprehensive Income for the  4</w:t>
      </w:r>
      <w:r w:rsidRPr="0000012D">
        <w:rPr>
          <w:rFonts w:ascii="Times New Roman" w:hAnsi="Times New Roman"/>
          <w:sz w:val="24"/>
          <w:szCs w:val="24"/>
          <w:vertAlign w:val="superscript"/>
        </w:rPr>
        <w:t>th</w:t>
      </w:r>
      <w:r>
        <w:rPr>
          <w:rFonts w:ascii="Times New Roman" w:hAnsi="Times New Roman"/>
          <w:sz w:val="24"/>
          <w:szCs w:val="24"/>
        </w:rPr>
        <w:t xml:space="preserve"> Quarter Ended 30</w:t>
      </w:r>
      <w:r w:rsidRPr="0000012D">
        <w:rPr>
          <w:rFonts w:ascii="Times New Roman" w:hAnsi="Times New Roman"/>
          <w:sz w:val="24"/>
          <w:szCs w:val="24"/>
          <w:vertAlign w:val="superscript"/>
        </w:rPr>
        <w:t>th</w:t>
      </w:r>
      <w:r>
        <w:rPr>
          <w:rFonts w:ascii="Times New Roman" w:hAnsi="Times New Roman"/>
          <w:sz w:val="24"/>
          <w:szCs w:val="24"/>
        </w:rPr>
        <w:t xml:space="preserve"> June 2012</w:t>
      </w:r>
    </w:p>
    <w:p w:rsidR="00E07F25" w:rsidRDefault="00E07F25" w:rsidP="00C25378">
      <w:pPr>
        <w:pStyle w:val="BodyText2"/>
        <w:spacing w:before="90" w:line="260" w:lineRule="exact"/>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1418"/>
        <w:gridCol w:w="1417"/>
        <w:gridCol w:w="1388"/>
      </w:tblGrid>
      <w:tr w:rsidR="00E07F25" w:rsidTr="008539FF">
        <w:tc>
          <w:tcPr>
            <w:tcW w:w="4633" w:type="dxa"/>
          </w:tcPr>
          <w:p w:rsidR="00E07F25" w:rsidRDefault="00E07F25" w:rsidP="00C25378">
            <w:pPr>
              <w:pStyle w:val="BodyText2"/>
              <w:spacing w:before="90" w:line="260" w:lineRule="exact"/>
              <w:ind w:left="0"/>
              <w:rPr>
                <w:rFonts w:ascii="Times New Roman" w:hAnsi="Times New Roman"/>
                <w:sz w:val="24"/>
                <w:szCs w:val="24"/>
              </w:rPr>
            </w:pPr>
          </w:p>
        </w:tc>
        <w:tc>
          <w:tcPr>
            <w:tcW w:w="1418" w:type="dxa"/>
          </w:tcPr>
          <w:p w:rsidR="00E07F25" w:rsidRPr="008539FF" w:rsidRDefault="00E07F25" w:rsidP="00C25378">
            <w:pPr>
              <w:pStyle w:val="BodyText2"/>
              <w:spacing w:before="90" w:line="260" w:lineRule="exact"/>
              <w:ind w:left="0"/>
              <w:jc w:val="right"/>
              <w:rPr>
                <w:rFonts w:ascii="Times New Roman" w:hAnsi="Times New Roman"/>
                <w:sz w:val="24"/>
                <w:szCs w:val="24"/>
              </w:rPr>
            </w:pPr>
            <w:r w:rsidRPr="008539FF">
              <w:rPr>
                <w:rFonts w:ascii="Times New Roman" w:hAnsi="Times New Roman"/>
                <w:sz w:val="24"/>
                <w:szCs w:val="24"/>
              </w:rPr>
              <w:t>Under FRS Framework</w:t>
            </w:r>
          </w:p>
          <w:p w:rsidR="00E07F25" w:rsidRPr="008539FF" w:rsidRDefault="00E07F25" w:rsidP="00C25378">
            <w:pPr>
              <w:pStyle w:val="BodyText2"/>
              <w:spacing w:before="90" w:line="260" w:lineRule="exact"/>
              <w:ind w:left="0"/>
              <w:jc w:val="right"/>
              <w:rPr>
                <w:rFonts w:ascii="Times New Roman" w:hAnsi="Times New Roman"/>
                <w:sz w:val="24"/>
                <w:szCs w:val="24"/>
              </w:rPr>
            </w:pPr>
          </w:p>
          <w:p w:rsidR="008539FF" w:rsidRPr="008539FF" w:rsidRDefault="008539FF" w:rsidP="00C25378">
            <w:pPr>
              <w:pStyle w:val="BodyText2"/>
              <w:spacing w:before="90" w:line="260" w:lineRule="exact"/>
              <w:ind w:left="0"/>
              <w:jc w:val="right"/>
              <w:rPr>
                <w:rFonts w:ascii="Times New Roman" w:hAnsi="Times New Roman"/>
                <w:sz w:val="24"/>
                <w:szCs w:val="24"/>
              </w:rPr>
            </w:pPr>
          </w:p>
        </w:tc>
        <w:tc>
          <w:tcPr>
            <w:tcW w:w="1417" w:type="dxa"/>
          </w:tcPr>
          <w:p w:rsidR="008539FF" w:rsidRDefault="008539FF" w:rsidP="008539FF">
            <w:pPr>
              <w:pStyle w:val="Heading2"/>
              <w:spacing w:before="0" w:after="0"/>
              <w:jc w:val="right"/>
              <w:outlineLvl w:val="1"/>
              <w:rPr>
                <w:b w:val="0"/>
                <w:i w:val="0"/>
                <w:sz w:val="24"/>
                <w:szCs w:val="24"/>
              </w:rPr>
            </w:pPr>
            <w:r w:rsidRPr="00894E81">
              <w:rPr>
                <w:b w:val="0"/>
                <w:i w:val="0"/>
                <w:sz w:val="24"/>
                <w:szCs w:val="24"/>
              </w:rPr>
              <w:t>Note A1.1(a)</w:t>
            </w:r>
          </w:p>
          <w:p w:rsidR="00E07F25" w:rsidRPr="008539FF" w:rsidRDefault="00EA3572" w:rsidP="008539FF">
            <w:pPr>
              <w:pStyle w:val="BodyText2"/>
              <w:spacing w:before="90" w:line="260" w:lineRule="exact"/>
              <w:ind w:left="0"/>
              <w:jc w:val="right"/>
              <w:rPr>
                <w:rFonts w:ascii="Times New Roman" w:hAnsi="Times New Roman"/>
                <w:sz w:val="24"/>
                <w:szCs w:val="24"/>
              </w:rPr>
            </w:pPr>
            <w:r>
              <w:rPr>
                <w:rFonts w:ascii="Times New Roman" w:hAnsi="Times New Roman"/>
                <w:sz w:val="24"/>
                <w:szCs w:val="24"/>
              </w:rPr>
              <w:t>Reverse</w:t>
            </w:r>
            <w:r w:rsidRPr="008539FF">
              <w:rPr>
                <w:rFonts w:ascii="Times New Roman" w:hAnsi="Times New Roman"/>
                <w:sz w:val="24"/>
                <w:szCs w:val="24"/>
              </w:rPr>
              <w:t xml:space="preserve"> </w:t>
            </w:r>
            <w:r w:rsidR="008539FF" w:rsidRPr="008539FF">
              <w:rPr>
                <w:rFonts w:ascii="Times New Roman" w:hAnsi="Times New Roman"/>
                <w:sz w:val="24"/>
                <w:szCs w:val="24"/>
              </w:rPr>
              <w:t>Acquisition</w:t>
            </w:r>
          </w:p>
          <w:p w:rsidR="00E07F25" w:rsidRPr="008539FF" w:rsidRDefault="00E07F25" w:rsidP="00C25378">
            <w:pPr>
              <w:pStyle w:val="BodyText2"/>
              <w:spacing w:before="90" w:line="260" w:lineRule="exact"/>
              <w:ind w:left="0"/>
              <w:jc w:val="right"/>
              <w:rPr>
                <w:rFonts w:ascii="Times New Roman" w:hAnsi="Times New Roman"/>
                <w:sz w:val="24"/>
                <w:szCs w:val="24"/>
              </w:rPr>
            </w:pPr>
          </w:p>
        </w:tc>
        <w:tc>
          <w:tcPr>
            <w:tcW w:w="1388" w:type="dxa"/>
          </w:tcPr>
          <w:p w:rsidR="00E07F25" w:rsidRPr="008539FF" w:rsidRDefault="00E07F25" w:rsidP="00C25378">
            <w:pPr>
              <w:pStyle w:val="BodyText2"/>
              <w:spacing w:before="90" w:line="260" w:lineRule="exact"/>
              <w:ind w:left="0"/>
              <w:jc w:val="right"/>
              <w:rPr>
                <w:rFonts w:ascii="Times New Roman" w:hAnsi="Times New Roman"/>
                <w:sz w:val="24"/>
                <w:szCs w:val="24"/>
              </w:rPr>
            </w:pPr>
            <w:r w:rsidRPr="008539FF">
              <w:rPr>
                <w:rFonts w:ascii="Times New Roman" w:hAnsi="Times New Roman"/>
                <w:sz w:val="24"/>
                <w:szCs w:val="24"/>
              </w:rPr>
              <w:t>Under MFRS Framework</w:t>
            </w:r>
          </w:p>
          <w:p w:rsidR="00E07F25" w:rsidRPr="008539FF" w:rsidRDefault="00E07F25" w:rsidP="00C25378">
            <w:pPr>
              <w:pStyle w:val="BodyText2"/>
              <w:spacing w:before="90" w:line="260" w:lineRule="exact"/>
              <w:ind w:left="0"/>
              <w:jc w:val="right"/>
              <w:rPr>
                <w:rFonts w:ascii="Times New Roman" w:hAnsi="Times New Roman"/>
                <w:sz w:val="24"/>
                <w:szCs w:val="24"/>
              </w:rPr>
            </w:pPr>
          </w:p>
        </w:tc>
      </w:tr>
      <w:tr w:rsidR="008539FF" w:rsidTr="008539FF">
        <w:tc>
          <w:tcPr>
            <w:tcW w:w="4633" w:type="dxa"/>
          </w:tcPr>
          <w:p w:rsidR="008539FF" w:rsidRDefault="008539FF" w:rsidP="00C25378">
            <w:pPr>
              <w:pStyle w:val="BodyText2"/>
              <w:spacing w:before="90" w:line="260" w:lineRule="exact"/>
              <w:ind w:left="0"/>
              <w:rPr>
                <w:rFonts w:ascii="Times New Roman" w:hAnsi="Times New Roman"/>
                <w:sz w:val="24"/>
                <w:szCs w:val="24"/>
              </w:rPr>
            </w:pPr>
          </w:p>
        </w:tc>
        <w:tc>
          <w:tcPr>
            <w:tcW w:w="1418" w:type="dxa"/>
          </w:tcPr>
          <w:p w:rsidR="008539FF" w:rsidRPr="008539FF" w:rsidRDefault="008539FF" w:rsidP="00C25378">
            <w:pPr>
              <w:pStyle w:val="BodyText2"/>
              <w:spacing w:before="90" w:line="260" w:lineRule="exact"/>
              <w:ind w:left="0"/>
              <w:jc w:val="right"/>
              <w:rPr>
                <w:rFonts w:ascii="Times New Roman" w:hAnsi="Times New Roman"/>
                <w:b/>
                <w:sz w:val="24"/>
                <w:szCs w:val="24"/>
              </w:rPr>
            </w:pPr>
            <w:r w:rsidRPr="008539FF">
              <w:rPr>
                <w:rFonts w:ascii="Times New Roman" w:hAnsi="Times New Roman"/>
                <w:b/>
                <w:sz w:val="24"/>
                <w:szCs w:val="24"/>
              </w:rPr>
              <w:t>RM’000</w:t>
            </w:r>
          </w:p>
        </w:tc>
        <w:tc>
          <w:tcPr>
            <w:tcW w:w="1417" w:type="dxa"/>
          </w:tcPr>
          <w:p w:rsidR="008539FF" w:rsidRPr="008539FF" w:rsidRDefault="008539FF" w:rsidP="00C25378">
            <w:pPr>
              <w:pStyle w:val="BodyText2"/>
              <w:spacing w:before="90" w:line="260" w:lineRule="exact"/>
              <w:ind w:left="0"/>
              <w:jc w:val="right"/>
              <w:rPr>
                <w:rFonts w:ascii="Times New Roman" w:hAnsi="Times New Roman"/>
                <w:b/>
                <w:sz w:val="24"/>
                <w:szCs w:val="24"/>
              </w:rPr>
            </w:pPr>
            <w:r w:rsidRPr="008539FF">
              <w:rPr>
                <w:rFonts w:ascii="Times New Roman" w:hAnsi="Times New Roman"/>
                <w:b/>
                <w:sz w:val="24"/>
                <w:szCs w:val="24"/>
              </w:rPr>
              <w:t>RM’000</w:t>
            </w:r>
          </w:p>
        </w:tc>
        <w:tc>
          <w:tcPr>
            <w:tcW w:w="1388" w:type="dxa"/>
          </w:tcPr>
          <w:p w:rsidR="008539FF" w:rsidRPr="008539FF" w:rsidRDefault="008539FF" w:rsidP="00C25378">
            <w:pPr>
              <w:pStyle w:val="BodyText2"/>
              <w:spacing w:before="90" w:line="260" w:lineRule="exact"/>
              <w:ind w:left="0"/>
              <w:jc w:val="right"/>
              <w:rPr>
                <w:rFonts w:ascii="Times New Roman" w:hAnsi="Times New Roman"/>
                <w:b/>
                <w:sz w:val="24"/>
                <w:szCs w:val="24"/>
              </w:rPr>
            </w:pPr>
            <w:r w:rsidRPr="008539FF">
              <w:rPr>
                <w:rFonts w:ascii="Times New Roman" w:hAnsi="Times New Roman"/>
                <w:b/>
                <w:sz w:val="24"/>
                <w:szCs w:val="24"/>
              </w:rPr>
              <w:t>RM’000</w:t>
            </w:r>
          </w:p>
        </w:tc>
      </w:tr>
      <w:tr w:rsidR="00873BBF" w:rsidTr="008539FF">
        <w:tc>
          <w:tcPr>
            <w:tcW w:w="4633" w:type="dxa"/>
          </w:tcPr>
          <w:p w:rsidR="00873BBF" w:rsidRDefault="00873BBF"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Profit for the period</w:t>
            </w:r>
          </w:p>
        </w:tc>
        <w:tc>
          <w:tcPr>
            <w:tcW w:w="1418" w:type="dxa"/>
          </w:tcPr>
          <w:p w:rsidR="00873BBF" w:rsidRDefault="00873BBF"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7,194</w:t>
            </w:r>
          </w:p>
        </w:tc>
        <w:tc>
          <w:tcPr>
            <w:tcW w:w="1417" w:type="dxa"/>
          </w:tcPr>
          <w:p w:rsidR="00873BBF" w:rsidRDefault="00873BBF"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Pr>
                <w:rFonts w:ascii="Times New Roman" w:hAnsi="Times New Roman"/>
                <w:sz w:val="24"/>
                <w:szCs w:val="24"/>
              </w:rPr>
              <w:t>27</w:t>
            </w:r>
            <w:r w:rsidRPr="00C25378">
              <w:rPr>
                <w:rFonts w:ascii="Times New Roman" w:hAnsi="Times New Roman"/>
                <w:sz w:val="24"/>
                <w:szCs w:val="24"/>
              </w:rPr>
              <w:t>)</w:t>
            </w:r>
          </w:p>
        </w:tc>
        <w:tc>
          <w:tcPr>
            <w:tcW w:w="1388" w:type="dxa"/>
          </w:tcPr>
          <w:p w:rsidR="00873BBF" w:rsidRDefault="00873BBF"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7,167</w:t>
            </w: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p>
        </w:tc>
        <w:tc>
          <w:tcPr>
            <w:tcW w:w="1418"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417"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388" w:type="dxa"/>
          </w:tcPr>
          <w:p w:rsidR="00E07F25" w:rsidRDefault="00E07F25" w:rsidP="00C25378">
            <w:pPr>
              <w:pStyle w:val="BodyText2"/>
              <w:spacing w:before="90" w:line="260" w:lineRule="exact"/>
              <w:ind w:left="0"/>
              <w:jc w:val="right"/>
              <w:rPr>
                <w:rFonts w:ascii="Times New Roman" w:hAnsi="Times New Roman"/>
                <w:sz w:val="24"/>
                <w:szCs w:val="24"/>
              </w:rPr>
            </w:pP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Other comprehensive income:</w:t>
            </w:r>
          </w:p>
        </w:tc>
        <w:tc>
          <w:tcPr>
            <w:tcW w:w="1418"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417"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388" w:type="dxa"/>
          </w:tcPr>
          <w:p w:rsidR="00E07F25" w:rsidRDefault="00E07F25" w:rsidP="00C25378">
            <w:pPr>
              <w:pStyle w:val="BodyText2"/>
              <w:spacing w:before="90" w:line="260" w:lineRule="exact"/>
              <w:ind w:left="0"/>
              <w:jc w:val="right"/>
              <w:rPr>
                <w:rFonts w:ascii="Times New Roman" w:hAnsi="Times New Roman"/>
                <w:sz w:val="24"/>
                <w:szCs w:val="24"/>
              </w:rPr>
            </w:pP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Foreign currency translation</w:t>
            </w:r>
          </w:p>
        </w:tc>
        <w:tc>
          <w:tcPr>
            <w:tcW w:w="1418" w:type="dxa"/>
          </w:tcPr>
          <w:p w:rsidR="00E07F25" w:rsidRDefault="00695680"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21</w:t>
            </w:r>
            <w:r w:rsidR="00FC59BA">
              <w:rPr>
                <w:rFonts w:ascii="Times New Roman" w:hAnsi="Times New Roman"/>
                <w:sz w:val="24"/>
                <w:szCs w:val="24"/>
              </w:rPr>
              <w:t>5</w:t>
            </w:r>
          </w:p>
        </w:tc>
        <w:tc>
          <w:tcPr>
            <w:tcW w:w="1417" w:type="dxa"/>
          </w:tcPr>
          <w:p w:rsidR="00E07F25" w:rsidRDefault="00E07F25"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p>
        </w:tc>
        <w:tc>
          <w:tcPr>
            <w:tcW w:w="1388" w:type="dxa"/>
          </w:tcPr>
          <w:p w:rsidR="00E07F25" w:rsidRDefault="00873BBF"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21</w:t>
            </w:r>
            <w:r w:rsidR="00FC59BA">
              <w:rPr>
                <w:rFonts w:ascii="Times New Roman" w:hAnsi="Times New Roman"/>
                <w:sz w:val="24"/>
                <w:szCs w:val="24"/>
              </w:rPr>
              <w:t>5</w:t>
            </w: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p>
        </w:tc>
        <w:tc>
          <w:tcPr>
            <w:tcW w:w="1418" w:type="dxa"/>
            <w:tcBorders>
              <w:bottom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c>
          <w:tcPr>
            <w:tcW w:w="1417" w:type="dxa"/>
            <w:tcBorders>
              <w:bottom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Total Comprehensive income for the period</w:t>
            </w:r>
          </w:p>
        </w:tc>
        <w:tc>
          <w:tcPr>
            <w:tcW w:w="1418" w:type="dxa"/>
            <w:tcBorders>
              <w:top w:val="single" w:sz="4" w:space="0" w:color="auto"/>
              <w:bottom w:val="single" w:sz="4" w:space="0" w:color="auto"/>
            </w:tcBorders>
          </w:tcPr>
          <w:p w:rsidR="00E07F25" w:rsidRDefault="00873BBF"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7,4</w:t>
            </w:r>
            <w:r w:rsidR="00FC59BA">
              <w:rPr>
                <w:rFonts w:ascii="Times New Roman" w:hAnsi="Times New Roman"/>
                <w:sz w:val="24"/>
                <w:szCs w:val="24"/>
              </w:rPr>
              <w:t>09</w:t>
            </w:r>
          </w:p>
        </w:tc>
        <w:tc>
          <w:tcPr>
            <w:tcW w:w="1417" w:type="dxa"/>
            <w:tcBorders>
              <w:top w:val="single" w:sz="4" w:space="0" w:color="auto"/>
              <w:bottom w:val="single" w:sz="4" w:space="0" w:color="auto"/>
            </w:tcBorders>
          </w:tcPr>
          <w:p w:rsidR="00E07F25" w:rsidRDefault="00E07F25" w:rsidP="00873BBF">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873BBF">
              <w:rPr>
                <w:rFonts w:ascii="Times New Roman" w:hAnsi="Times New Roman"/>
                <w:sz w:val="24"/>
                <w:szCs w:val="24"/>
              </w:rPr>
              <w:t>27)</w:t>
            </w:r>
          </w:p>
        </w:tc>
        <w:tc>
          <w:tcPr>
            <w:tcW w:w="1388" w:type="dxa"/>
            <w:tcBorders>
              <w:top w:val="single" w:sz="4" w:space="0" w:color="auto"/>
              <w:bottom w:val="single" w:sz="4" w:space="0" w:color="auto"/>
            </w:tcBorders>
          </w:tcPr>
          <w:p w:rsidR="00E07F25" w:rsidRDefault="00695680"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w:t>
            </w:r>
            <w:r w:rsidR="00873BBF">
              <w:rPr>
                <w:rFonts w:ascii="Times New Roman" w:hAnsi="Times New Roman"/>
                <w:sz w:val="24"/>
                <w:szCs w:val="24"/>
              </w:rPr>
              <w:t>,38</w:t>
            </w:r>
            <w:r w:rsidR="00FC59BA">
              <w:rPr>
                <w:rFonts w:ascii="Times New Roman" w:hAnsi="Times New Roman"/>
                <w:sz w:val="24"/>
                <w:szCs w:val="24"/>
              </w:rPr>
              <w:t>2</w:t>
            </w:r>
          </w:p>
        </w:tc>
      </w:tr>
      <w:tr w:rsidR="00E07F25" w:rsidTr="00C25378">
        <w:tc>
          <w:tcPr>
            <w:tcW w:w="4633" w:type="dxa"/>
          </w:tcPr>
          <w:p w:rsidR="00E07F25" w:rsidRDefault="00E07F25" w:rsidP="00C25378">
            <w:pPr>
              <w:pStyle w:val="BodyText2"/>
              <w:spacing w:before="90" w:line="260" w:lineRule="exact"/>
              <w:ind w:left="0"/>
              <w:rPr>
                <w:rFonts w:ascii="Times New Roman" w:hAnsi="Times New Roman"/>
                <w:sz w:val="24"/>
                <w:szCs w:val="24"/>
              </w:rPr>
            </w:pPr>
          </w:p>
        </w:tc>
        <w:tc>
          <w:tcPr>
            <w:tcW w:w="1418" w:type="dxa"/>
            <w:tcBorders>
              <w:top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c>
          <w:tcPr>
            <w:tcW w:w="1417" w:type="dxa"/>
            <w:tcBorders>
              <w:top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E07F25" w:rsidRDefault="00E07F25" w:rsidP="00C25378">
            <w:pPr>
              <w:pStyle w:val="BodyText2"/>
              <w:spacing w:before="90" w:line="260" w:lineRule="exact"/>
              <w:ind w:left="0"/>
              <w:jc w:val="right"/>
              <w:rPr>
                <w:rFonts w:ascii="Times New Roman" w:hAnsi="Times New Roman"/>
                <w:sz w:val="24"/>
                <w:szCs w:val="24"/>
              </w:rPr>
            </w:pPr>
          </w:p>
        </w:tc>
      </w:tr>
      <w:tr w:rsidR="00E07F25" w:rsidTr="00C25378">
        <w:tc>
          <w:tcPr>
            <w:tcW w:w="4633" w:type="dxa"/>
          </w:tcPr>
          <w:p w:rsidR="00E07F25" w:rsidRPr="00E07F25" w:rsidRDefault="00E07F25"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Attributable to:</w:t>
            </w:r>
          </w:p>
        </w:tc>
        <w:tc>
          <w:tcPr>
            <w:tcW w:w="1418"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417" w:type="dxa"/>
          </w:tcPr>
          <w:p w:rsidR="00E07F25" w:rsidRDefault="00E07F25" w:rsidP="00C25378">
            <w:pPr>
              <w:pStyle w:val="BodyText2"/>
              <w:spacing w:before="90" w:line="260" w:lineRule="exact"/>
              <w:ind w:left="0"/>
              <w:jc w:val="right"/>
              <w:rPr>
                <w:rFonts w:ascii="Times New Roman" w:hAnsi="Times New Roman"/>
                <w:sz w:val="24"/>
                <w:szCs w:val="24"/>
              </w:rPr>
            </w:pPr>
          </w:p>
        </w:tc>
        <w:tc>
          <w:tcPr>
            <w:tcW w:w="1388" w:type="dxa"/>
          </w:tcPr>
          <w:p w:rsidR="00E07F25" w:rsidRDefault="00E07F25" w:rsidP="00C25378">
            <w:pPr>
              <w:pStyle w:val="BodyText2"/>
              <w:spacing w:before="90" w:line="260" w:lineRule="exact"/>
              <w:ind w:left="0"/>
              <w:jc w:val="right"/>
              <w:rPr>
                <w:rFonts w:ascii="Times New Roman" w:hAnsi="Times New Roman"/>
                <w:sz w:val="24"/>
                <w:szCs w:val="24"/>
              </w:rPr>
            </w:pPr>
          </w:p>
        </w:tc>
      </w:tr>
      <w:tr w:rsidR="00E07F25" w:rsidTr="00C25378">
        <w:tc>
          <w:tcPr>
            <w:tcW w:w="4633" w:type="dxa"/>
          </w:tcPr>
          <w:p w:rsidR="00E07F25" w:rsidRPr="00E07F25" w:rsidRDefault="00E07F25" w:rsidP="00C25378">
            <w:pPr>
              <w:pStyle w:val="BodyText2"/>
              <w:spacing w:before="90" w:line="260" w:lineRule="exact"/>
              <w:ind w:left="0"/>
              <w:rPr>
                <w:rFonts w:ascii="Times New Roman" w:hAnsi="Times New Roman"/>
                <w:b/>
                <w:sz w:val="24"/>
                <w:szCs w:val="24"/>
              </w:rPr>
            </w:pPr>
            <w:r w:rsidRPr="00E07F25">
              <w:rPr>
                <w:rFonts w:ascii="Times New Roman" w:hAnsi="Times New Roman"/>
                <w:b/>
                <w:sz w:val="24"/>
                <w:szCs w:val="24"/>
              </w:rPr>
              <w:t>Owner of the Company</w:t>
            </w:r>
          </w:p>
        </w:tc>
        <w:tc>
          <w:tcPr>
            <w:tcW w:w="1418" w:type="dxa"/>
          </w:tcPr>
          <w:p w:rsidR="00E07F25" w:rsidRDefault="00873BBF"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8,26</w:t>
            </w:r>
            <w:r w:rsidR="00FC59BA">
              <w:rPr>
                <w:rFonts w:ascii="Times New Roman" w:hAnsi="Times New Roman"/>
                <w:sz w:val="24"/>
                <w:szCs w:val="24"/>
              </w:rPr>
              <w:t>2</w:t>
            </w:r>
          </w:p>
        </w:tc>
        <w:tc>
          <w:tcPr>
            <w:tcW w:w="1417" w:type="dxa"/>
          </w:tcPr>
          <w:p w:rsidR="00E07F25" w:rsidRDefault="00E07F25" w:rsidP="00873BBF">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873BBF">
              <w:rPr>
                <w:rFonts w:ascii="Times New Roman" w:hAnsi="Times New Roman"/>
                <w:sz w:val="24"/>
                <w:szCs w:val="24"/>
              </w:rPr>
              <w:t>27</w:t>
            </w:r>
            <w:r>
              <w:rPr>
                <w:rFonts w:ascii="Times New Roman" w:hAnsi="Times New Roman"/>
                <w:sz w:val="24"/>
                <w:szCs w:val="24"/>
              </w:rPr>
              <w:t>)</w:t>
            </w:r>
          </w:p>
        </w:tc>
        <w:tc>
          <w:tcPr>
            <w:tcW w:w="1388" w:type="dxa"/>
          </w:tcPr>
          <w:p w:rsidR="00E07F25" w:rsidRDefault="00873BBF"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8,23</w:t>
            </w:r>
            <w:r w:rsidR="00FC59BA">
              <w:rPr>
                <w:rFonts w:ascii="Times New Roman" w:hAnsi="Times New Roman"/>
                <w:sz w:val="24"/>
                <w:szCs w:val="24"/>
              </w:rPr>
              <w:t>5</w:t>
            </w:r>
          </w:p>
        </w:tc>
      </w:tr>
      <w:tr w:rsidR="00695680" w:rsidTr="00C25378">
        <w:tc>
          <w:tcPr>
            <w:tcW w:w="4633" w:type="dxa"/>
          </w:tcPr>
          <w:p w:rsidR="00695680" w:rsidRPr="00E07F25" w:rsidRDefault="00695680" w:rsidP="00C25378">
            <w:pPr>
              <w:pStyle w:val="BodyText2"/>
              <w:spacing w:before="90" w:line="260" w:lineRule="exact"/>
              <w:ind w:left="0"/>
              <w:rPr>
                <w:rFonts w:ascii="Times New Roman" w:hAnsi="Times New Roman"/>
                <w:sz w:val="24"/>
                <w:szCs w:val="24"/>
              </w:rPr>
            </w:pPr>
            <w:r>
              <w:rPr>
                <w:rFonts w:ascii="Times New Roman" w:hAnsi="Times New Roman"/>
                <w:sz w:val="24"/>
                <w:szCs w:val="24"/>
              </w:rPr>
              <w:t>Non-controlling interest</w:t>
            </w:r>
          </w:p>
        </w:tc>
        <w:tc>
          <w:tcPr>
            <w:tcW w:w="1418" w:type="dxa"/>
            <w:tcBorders>
              <w:bottom w:val="single" w:sz="4" w:space="0" w:color="auto"/>
            </w:tcBorders>
          </w:tcPr>
          <w:p w:rsidR="00695680" w:rsidRDefault="00695680" w:rsidP="00C2537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Pr>
                <w:rFonts w:ascii="Times New Roman" w:hAnsi="Times New Roman"/>
                <w:sz w:val="24"/>
                <w:szCs w:val="24"/>
              </w:rPr>
              <w:t>853</w:t>
            </w:r>
            <w:r w:rsidRPr="00C25378">
              <w:rPr>
                <w:rFonts w:ascii="Times New Roman" w:hAnsi="Times New Roman"/>
                <w:sz w:val="24"/>
                <w:szCs w:val="24"/>
              </w:rPr>
              <w:t>)</w:t>
            </w:r>
          </w:p>
        </w:tc>
        <w:tc>
          <w:tcPr>
            <w:tcW w:w="1417" w:type="dxa"/>
            <w:tcBorders>
              <w:bottom w:val="single" w:sz="4" w:space="0" w:color="auto"/>
            </w:tcBorders>
          </w:tcPr>
          <w:p w:rsidR="00695680" w:rsidRDefault="00695680" w:rsidP="00C25378">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p>
        </w:tc>
        <w:tc>
          <w:tcPr>
            <w:tcW w:w="1388" w:type="dxa"/>
            <w:tcBorders>
              <w:bottom w:val="single" w:sz="4" w:space="0" w:color="auto"/>
            </w:tcBorders>
          </w:tcPr>
          <w:p w:rsidR="00695680" w:rsidRDefault="00695680" w:rsidP="00C25378">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(853</w:t>
            </w:r>
            <w:r w:rsidRPr="00C25378">
              <w:rPr>
                <w:rFonts w:ascii="Times New Roman" w:hAnsi="Times New Roman"/>
                <w:sz w:val="24"/>
                <w:szCs w:val="24"/>
              </w:rPr>
              <w:t>)</w:t>
            </w:r>
          </w:p>
        </w:tc>
      </w:tr>
      <w:tr w:rsidR="00695680" w:rsidTr="00C25378">
        <w:tc>
          <w:tcPr>
            <w:tcW w:w="4633" w:type="dxa"/>
          </w:tcPr>
          <w:p w:rsidR="00695680" w:rsidRDefault="00695680" w:rsidP="00C25378">
            <w:pPr>
              <w:pStyle w:val="BodyText2"/>
              <w:spacing w:before="90" w:line="260" w:lineRule="exact"/>
              <w:ind w:left="0"/>
              <w:rPr>
                <w:rFonts w:ascii="Times New Roman" w:hAnsi="Times New Roman"/>
                <w:sz w:val="24"/>
                <w:szCs w:val="24"/>
              </w:rPr>
            </w:pPr>
          </w:p>
        </w:tc>
        <w:tc>
          <w:tcPr>
            <w:tcW w:w="1418" w:type="dxa"/>
            <w:tcBorders>
              <w:top w:val="single" w:sz="4" w:space="0" w:color="auto"/>
              <w:bottom w:val="single" w:sz="4" w:space="0" w:color="auto"/>
            </w:tcBorders>
          </w:tcPr>
          <w:p w:rsidR="00695680" w:rsidRDefault="00873BBF"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7,4</w:t>
            </w:r>
            <w:r w:rsidR="00FC59BA">
              <w:rPr>
                <w:rFonts w:ascii="Times New Roman" w:hAnsi="Times New Roman"/>
                <w:sz w:val="24"/>
                <w:szCs w:val="24"/>
              </w:rPr>
              <w:t>09</w:t>
            </w:r>
          </w:p>
        </w:tc>
        <w:tc>
          <w:tcPr>
            <w:tcW w:w="1417" w:type="dxa"/>
            <w:tcBorders>
              <w:top w:val="single" w:sz="4" w:space="0" w:color="auto"/>
              <w:bottom w:val="single" w:sz="4" w:space="0" w:color="auto"/>
            </w:tcBorders>
          </w:tcPr>
          <w:p w:rsidR="00695680" w:rsidRDefault="00695680" w:rsidP="00873BBF">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873BBF">
              <w:rPr>
                <w:rFonts w:ascii="Times New Roman" w:hAnsi="Times New Roman"/>
                <w:sz w:val="24"/>
                <w:szCs w:val="24"/>
              </w:rPr>
              <w:t>27)</w:t>
            </w:r>
          </w:p>
        </w:tc>
        <w:tc>
          <w:tcPr>
            <w:tcW w:w="1388" w:type="dxa"/>
            <w:tcBorders>
              <w:top w:val="single" w:sz="4" w:space="0" w:color="auto"/>
              <w:bottom w:val="single" w:sz="4" w:space="0" w:color="auto"/>
            </w:tcBorders>
          </w:tcPr>
          <w:p w:rsidR="00695680" w:rsidRDefault="00873BBF"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7,38</w:t>
            </w:r>
            <w:r w:rsidR="00FC59BA">
              <w:rPr>
                <w:rFonts w:ascii="Times New Roman" w:hAnsi="Times New Roman"/>
                <w:sz w:val="24"/>
                <w:szCs w:val="24"/>
              </w:rPr>
              <w:t>2</w:t>
            </w:r>
          </w:p>
        </w:tc>
      </w:tr>
    </w:tbl>
    <w:p w:rsidR="007B7909" w:rsidRDefault="007B7909" w:rsidP="000D68A8">
      <w:pPr>
        <w:pStyle w:val="BodyText2"/>
        <w:spacing w:before="90" w:line="260" w:lineRule="exact"/>
        <w:rPr>
          <w:rFonts w:ascii="Times New Roman" w:hAnsi="Times New Roman"/>
          <w:sz w:val="24"/>
          <w:szCs w:val="24"/>
        </w:rPr>
      </w:pPr>
    </w:p>
    <w:p w:rsidR="007B7909" w:rsidRDefault="007B7909">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727CBE">
      <w:pPr>
        <w:pStyle w:val="BodyText2"/>
        <w:spacing w:before="90" w:line="260" w:lineRule="exact"/>
        <w:ind w:left="1429"/>
        <w:rPr>
          <w:rFonts w:ascii="Times New Roman" w:hAnsi="Times New Roman"/>
          <w:sz w:val="24"/>
          <w:szCs w:val="24"/>
        </w:rPr>
      </w:pPr>
    </w:p>
    <w:p w:rsidR="00727CBE" w:rsidRPr="00C425EA" w:rsidRDefault="00727CBE" w:rsidP="00727CBE">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727CBE" w:rsidRDefault="00727CBE" w:rsidP="00727CBE">
      <w:pPr>
        <w:pStyle w:val="BodyText2"/>
        <w:spacing w:before="90" w:line="260" w:lineRule="exact"/>
        <w:ind w:left="1429"/>
        <w:rPr>
          <w:rFonts w:ascii="Times New Roman" w:hAnsi="Times New Roman"/>
          <w:sz w:val="24"/>
          <w:szCs w:val="24"/>
        </w:rPr>
      </w:pPr>
    </w:p>
    <w:p w:rsidR="00727CBE" w:rsidRDefault="00727CBE" w:rsidP="00727CBE">
      <w:pPr>
        <w:pStyle w:val="BodyText2"/>
        <w:spacing w:before="90" w:line="260" w:lineRule="exact"/>
        <w:ind w:left="1429"/>
        <w:rPr>
          <w:rFonts w:ascii="Times New Roman" w:hAnsi="Times New Roman"/>
          <w:sz w:val="24"/>
          <w:szCs w:val="24"/>
        </w:rPr>
      </w:pPr>
    </w:p>
    <w:p w:rsidR="007B7909" w:rsidRDefault="007B7909" w:rsidP="007B7909">
      <w:pPr>
        <w:pStyle w:val="BodyText2"/>
        <w:numPr>
          <w:ilvl w:val="0"/>
          <w:numId w:val="35"/>
        </w:numPr>
        <w:spacing w:before="90" w:line="260" w:lineRule="exact"/>
        <w:rPr>
          <w:rFonts w:ascii="Times New Roman" w:hAnsi="Times New Roman"/>
          <w:sz w:val="24"/>
          <w:szCs w:val="24"/>
        </w:rPr>
      </w:pPr>
      <w:r>
        <w:rPr>
          <w:rFonts w:ascii="Times New Roman" w:hAnsi="Times New Roman"/>
          <w:sz w:val="24"/>
          <w:szCs w:val="24"/>
        </w:rPr>
        <w:t>Reconciliation of Consolidated Income Statement for the  Financial Year Ended 30</w:t>
      </w:r>
      <w:r w:rsidRPr="0000012D">
        <w:rPr>
          <w:rFonts w:ascii="Times New Roman" w:hAnsi="Times New Roman"/>
          <w:sz w:val="24"/>
          <w:szCs w:val="24"/>
          <w:vertAlign w:val="superscript"/>
        </w:rPr>
        <w:t>th</w:t>
      </w:r>
      <w:r>
        <w:rPr>
          <w:rFonts w:ascii="Times New Roman" w:hAnsi="Times New Roman"/>
          <w:sz w:val="24"/>
          <w:szCs w:val="24"/>
        </w:rPr>
        <w:t xml:space="preserve"> June 2012</w:t>
      </w:r>
    </w:p>
    <w:p w:rsidR="007B7909" w:rsidRDefault="007B7909" w:rsidP="007B7909">
      <w:pPr>
        <w:overflowPunct/>
        <w:autoSpaceDE/>
        <w:autoSpaceDN/>
        <w:adjustRightInd/>
        <w:textAlignment w:val="auto"/>
        <w:rPr>
          <w:sz w:val="24"/>
          <w:szCs w:val="24"/>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1843"/>
        <w:gridCol w:w="1701"/>
        <w:gridCol w:w="1388"/>
      </w:tblGrid>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Under FRS Framework</w:t>
            </w:r>
          </w:p>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8539FF" w:rsidRDefault="008539FF" w:rsidP="008539FF">
            <w:pPr>
              <w:pStyle w:val="Heading2"/>
              <w:spacing w:before="0" w:after="0"/>
              <w:jc w:val="right"/>
              <w:outlineLvl w:val="1"/>
              <w:rPr>
                <w:b w:val="0"/>
                <w:i w:val="0"/>
                <w:sz w:val="24"/>
                <w:szCs w:val="24"/>
              </w:rPr>
            </w:pPr>
            <w:r w:rsidRPr="00894E81">
              <w:rPr>
                <w:b w:val="0"/>
                <w:i w:val="0"/>
                <w:sz w:val="24"/>
                <w:szCs w:val="24"/>
              </w:rPr>
              <w:t>Note A1.1(a)</w:t>
            </w:r>
          </w:p>
          <w:p w:rsidR="0036044B" w:rsidRPr="00C25378" w:rsidRDefault="00EA3572"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Reverse</w:t>
            </w:r>
            <w:r w:rsidRPr="008539FF">
              <w:rPr>
                <w:rFonts w:ascii="Times New Roman" w:hAnsi="Times New Roman"/>
                <w:sz w:val="24"/>
                <w:szCs w:val="24"/>
              </w:rPr>
              <w:t xml:space="preserve"> </w:t>
            </w:r>
            <w:r w:rsidR="008539FF" w:rsidRPr="008539FF">
              <w:rPr>
                <w:rFonts w:ascii="Times New Roman" w:hAnsi="Times New Roman"/>
                <w:sz w:val="24"/>
                <w:szCs w:val="24"/>
              </w:rPr>
              <w:t>Acquisition</w:t>
            </w: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Under MFRS Framework</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Pr>
          <w:p w:rsidR="0036044B" w:rsidRPr="00C25378" w:rsidRDefault="0036044B" w:rsidP="0036044B">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c>
          <w:tcPr>
            <w:tcW w:w="1701" w:type="dxa"/>
          </w:tcPr>
          <w:p w:rsidR="0036044B" w:rsidRPr="00C25378" w:rsidRDefault="0036044B" w:rsidP="0036044B">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c>
          <w:tcPr>
            <w:tcW w:w="1388" w:type="dxa"/>
          </w:tcPr>
          <w:p w:rsidR="0036044B" w:rsidRPr="00C25378" w:rsidRDefault="0036044B" w:rsidP="0036044B">
            <w:pPr>
              <w:pStyle w:val="BodyText2"/>
              <w:spacing w:before="90" w:line="260" w:lineRule="exact"/>
              <w:ind w:left="0"/>
              <w:jc w:val="right"/>
              <w:rPr>
                <w:rFonts w:ascii="Times New Roman" w:hAnsi="Times New Roman"/>
                <w:b/>
                <w:sz w:val="24"/>
                <w:szCs w:val="24"/>
              </w:rPr>
            </w:pPr>
            <w:r w:rsidRPr="00C25378">
              <w:rPr>
                <w:rFonts w:ascii="Times New Roman" w:hAnsi="Times New Roman"/>
                <w:b/>
                <w:sz w:val="24"/>
                <w:szCs w:val="24"/>
              </w:rPr>
              <w:t>RM’000</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Revenue</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472,973</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472,973</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Cost of Sales</w:t>
            </w:r>
          </w:p>
        </w:tc>
        <w:tc>
          <w:tcPr>
            <w:tcW w:w="1843"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(414,902)</w:t>
            </w:r>
          </w:p>
        </w:tc>
        <w:tc>
          <w:tcPr>
            <w:tcW w:w="1701"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(414,902)</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Gross profit</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58,071</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58,071</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Other items of income</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Other income</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12,500</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12,500</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Other items of expense</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Administrative and other expenses</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(29,186)</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(36)</w:t>
            </w: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(29,222)</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Finance cost</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(7,102)</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(7,102)</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Share of profit/(loss) of associates</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963</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963</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Share of profit of jointly controlled</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20</w:t>
            </w: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20</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Profit before tax</w:t>
            </w:r>
          </w:p>
        </w:tc>
        <w:tc>
          <w:tcPr>
            <w:tcW w:w="1843"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35,266</w:t>
            </w:r>
          </w:p>
        </w:tc>
        <w:tc>
          <w:tcPr>
            <w:tcW w:w="1701"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(36)</w:t>
            </w:r>
          </w:p>
        </w:tc>
        <w:tc>
          <w:tcPr>
            <w:tcW w:w="1388"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35,230</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Tax Expense</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(9,230)</w:t>
            </w:r>
          </w:p>
        </w:tc>
        <w:tc>
          <w:tcPr>
            <w:tcW w:w="1701" w:type="dxa"/>
          </w:tcPr>
          <w:p w:rsidR="0036044B" w:rsidRPr="00C25378" w:rsidRDefault="00873BBF"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9</w:t>
            </w:r>
          </w:p>
        </w:tc>
        <w:tc>
          <w:tcPr>
            <w:tcW w:w="1388" w:type="dxa"/>
          </w:tcPr>
          <w:p w:rsidR="0036044B" w:rsidRPr="00C25378" w:rsidRDefault="0036044B"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(9,</w:t>
            </w:r>
            <w:r w:rsidR="00873BBF" w:rsidRPr="00C25378">
              <w:rPr>
                <w:rFonts w:ascii="Times New Roman" w:hAnsi="Times New Roman"/>
                <w:sz w:val="24"/>
                <w:szCs w:val="24"/>
              </w:rPr>
              <w:t>2</w:t>
            </w:r>
            <w:r w:rsidR="00873BBF">
              <w:rPr>
                <w:rFonts w:ascii="Times New Roman" w:hAnsi="Times New Roman"/>
                <w:sz w:val="24"/>
                <w:szCs w:val="24"/>
              </w:rPr>
              <w:t>21</w:t>
            </w:r>
            <w:r w:rsidRPr="00C25378">
              <w:rPr>
                <w:rFonts w:ascii="Times New Roman" w:hAnsi="Times New Roman"/>
                <w:sz w:val="24"/>
                <w:szCs w:val="24"/>
              </w:rPr>
              <w:t>)</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Profit for the period</w:t>
            </w:r>
          </w:p>
        </w:tc>
        <w:tc>
          <w:tcPr>
            <w:tcW w:w="1843" w:type="dxa"/>
            <w:tcBorders>
              <w:top w:val="single" w:sz="4" w:space="0" w:color="auto"/>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26,036</w:t>
            </w:r>
          </w:p>
        </w:tc>
        <w:tc>
          <w:tcPr>
            <w:tcW w:w="1701" w:type="dxa"/>
            <w:tcBorders>
              <w:top w:val="single" w:sz="4" w:space="0" w:color="auto"/>
              <w:bottom w:val="single" w:sz="4" w:space="0" w:color="auto"/>
            </w:tcBorders>
          </w:tcPr>
          <w:p w:rsidR="0036044B" w:rsidRPr="00C25378" w:rsidRDefault="0036044B" w:rsidP="00873BBF">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873BBF">
              <w:rPr>
                <w:rFonts w:ascii="Times New Roman" w:hAnsi="Times New Roman"/>
                <w:sz w:val="24"/>
                <w:szCs w:val="24"/>
              </w:rPr>
              <w:t>27</w:t>
            </w:r>
            <w:r w:rsidRPr="00C25378">
              <w:rPr>
                <w:rFonts w:ascii="Times New Roman" w:hAnsi="Times New Roman"/>
                <w:sz w:val="24"/>
                <w:szCs w:val="24"/>
              </w:rPr>
              <w:t>)</w:t>
            </w:r>
          </w:p>
        </w:tc>
        <w:tc>
          <w:tcPr>
            <w:tcW w:w="1388" w:type="dxa"/>
            <w:tcBorders>
              <w:top w:val="single" w:sz="4" w:space="0" w:color="auto"/>
              <w:bottom w:val="single" w:sz="4" w:space="0" w:color="auto"/>
            </w:tcBorders>
          </w:tcPr>
          <w:p w:rsidR="0036044B" w:rsidRPr="00C25378" w:rsidRDefault="00873BBF"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26,009</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p>
        </w:tc>
        <w:tc>
          <w:tcPr>
            <w:tcW w:w="1843"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Attributable to::</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b/>
                <w:sz w:val="24"/>
                <w:szCs w:val="24"/>
              </w:rPr>
            </w:pPr>
            <w:r w:rsidRPr="00C25378">
              <w:rPr>
                <w:rFonts w:ascii="Times New Roman" w:hAnsi="Times New Roman"/>
                <w:b/>
                <w:sz w:val="24"/>
                <w:szCs w:val="24"/>
              </w:rPr>
              <w:t>Owners of the Company</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27,219</w:t>
            </w:r>
          </w:p>
        </w:tc>
        <w:tc>
          <w:tcPr>
            <w:tcW w:w="1701" w:type="dxa"/>
          </w:tcPr>
          <w:p w:rsidR="0036044B" w:rsidRPr="00C25378" w:rsidRDefault="0036044B" w:rsidP="00A317C4">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A317C4">
              <w:rPr>
                <w:rFonts w:ascii="Times New Roman" w:hAnsi="Times New Roman"/>
                <w:sz w:val="24"/>
                <w:szCs w:val="24"/>
              </w:rPr>
              <w:t>27</w:t>
            </w:r>
            <w:r w:rsidRPr="00C25378">
              <w:rPr>
                <w:rFonts w:ascii="Times New Roman" w:hAnsi="Times New Roman"/>
                <w:sz w:val="24"/>
                <w:szCs w:val="24"/>
              </w:rPr>
              <w:t>)</w:t>
            </w:r>
          </w:p>
        </w:tc>
        <w:tc>
          <w:tcPr>
            <w:tcW w:w="1388" w:type="dxa"/>
          </w:tcPr>
          <w:p w:rsidR="0036044B" w:rsidRPr="00C25378" w:rsidRDefault="0036044B" w:rsidP="00A317C4">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27,</w:t>
            </w:r>
            <w:r w:rsidR="00A317C4">
              <w:rPr>
                <w:rFonts w:ascii="Times New Roman" w:hAnsi="Times New Roman"/>
                <w:sz w:val="24"/>
                <w:szCs w:val="24"/>
              </w:rPr>
              <w:t>192</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Non-controlling interest</w:t>
            </w:r>
          </w:p>
        </w:tc>
        <w:tc>
          <w:tcPr>
            <w:tcW w:w="1843"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(1,183)</w:t>
            </w:r>
          </w:p>
        </w:tc>
        <w:tc>
          <w:tcPr>
            <w:tcW w:w="1701"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p>
        </w:tc>
        <w:tc>
          <w:tcPr>
            <w:tcW w:w="1388" w:type="dxa"/>
            <w:tcBorders>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(1,183)</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Borders>
              <w:top w:val="single" w:sz="4" w:space="0" w:color="auto"/>
              <w:bottom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26,036</w:t>
            </w:r>
          </w:p>
        </w:tc>
        <w:tc>
          <w:tcPr>
            <w:tcW w:w="1701" w:type="dxa"/>
            <w:tcBorders>
              <w:top w:val="single" w:sz="4" w:space="0" w:color="auto"/>
              <w:bottom w:val="single" w:sz="4" w:space="0" w:color="auto"/>
            </w:tcBorders>
          </w:tcPr>
          <w:p w:rsidR="0036044B" w:rsidRPr="00C25378" w:rsidRDefault="0036044B" w:rsidP="00A317C4">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w:t>
            </w:r>
            <w:r w:rsidR="00A317C4">
              <w:rPr>
                <w:rFonts w:ascii="Times New Roman" w:hAnsi="Times New Roman"/>
                <w:sz w:val="24"/>
                <w:szCs w:val="24"/>
              </w:rPr>
              <w:t>27</w:t>
            </w:r>
            <w:r w:rsidRPr="00C25378">
              <w:rPr>
                <w:rFonts w:ascii="Times New Roman" w:hAnsi="Times New Roman"/>
                <w:sz w:val="24"/>
                <w:szCs w:val="24"/>
              </w:rPr>
              <w:t>)</w:t>
            </w:r>
          </w:p>
        </w:tc>
        <w:tc>
          <w:tcPr>
            <w:tcW w:w="1388" w:type="dxa"/>
            <w:tcBorders>
              <w:top w:val="single" w:sz="4" w:space="0" w:color="auto"/>
              <w:bottom w:val="single" w:sz="4" w:space="0" w:color="auto"/>
            </w:tcBorders>
          </w:tcPr>
          <w:p w:rsidR="0036044B" w:rsidRPr="00C25378" w:rsidRDefault="00A317C4"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26,009</w:t>
            </w: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p>
        </w:tc>
        <w:tc>
          <w:tcPr>
            <w:tcW w:w="1843"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701"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36044B" w:rsidRPr="00C25378" w:rsidRDefault="0036044B" w:rsidP="0036044B">
            <w:pPr>
              <w:pStyle w:val="BodyText2"/>
              <w:spacing w:before="90" w:line="260" w:lineRule="exact"/>
              <w:ind w:left="0"/>
              <w:jc w:val="right"/>
              <w:rPr>
                <w:rFonts w:ascii="Times New Roman" w:hAnsi="Times New Roman"/>
                <w:sz w:val="24"/>
                <w:szCs w:val="24"/>
              </w:rPr>
            </w:pPr>
          </w:p>
        </w:tc>
      </w:tr>
      <w:tr w:rsidR="0036044B" w:rsidRPr="00C25378" w:rsidTr="0036044B">
        <w:tc>
          <w:tcPr>
            <w:tcW w:w="3924" w:type="dxa"/>
          </w:tcPr>
          <w:p w:rsidR="0036044B" w:rsidRPr="00C25378" w:rsidRDefault="0036044B" w:rsidP="0036044B">
            <w:pPr>
              <w:pStyle w:val="BodyText2"/>
              <w:spacing w:before="90" w:line="260" w:lineRule="exact"/>
              <w:ind w:left="0"/>
              <w:rPr>
                <w:rFonts w:ascii="Times New Roman" w:hAnsi="Times New Roman"/>
                <w:sz w:val="24"/>
                <w:szCs w:val="24"/>
              </w:rPr>
            </w:pPr>
            <w:r w:rsidRPr="00C25378">
              <w:rPr>
                <w:rFonts w:ascii="Times New Roman" w:hAnsi="Times New Roman"/>
                <w:sz w:val="24"/>
                <w:szCs w:val="24"/>
              </w:rPr>
              <w:t>Basic Earnings per Share (sen)</w:t>
            </w:r>
          </w:p>
        </w:tc>
        <w:tc>
          <w:tcPr>
            <w:tcW w:w="1843" w:type="dxa"/>
          </w:tcPr>
          <w:p w:rsidR="0036044B" w:rsidRPr="00C25378" w:rsidRDefault="0036044B" w:rsidP="0036044B">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14.9</w:t>
            </w:r>
            <w:r w:rsidR="00FC59BA">
              <w:rPr>
                <w:rFonts w:ascii="Times New Roman" w:hAnsi="Times New Roman"/>
                <w:sz w:val="24"/>
                <w:szCs w:val="24"/>
              </w:rPr>
              <w:t>5</w:t>
            </w:r>
          </w:p>
        </w:tc>
        <w:tc>
          <w:tcPr>
            <w:tcW w:w="1701" w:type="dxa"/>
          </w:tcPr>
          <w:p w:rsidR="0036044B" w:rsidRPr="00C25378" w:rsidRDefault="0036044B" w:rsidP="00A317C4">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(0.0</w:t>
            </w:r>
            <w:r w:rsidR="00A317C4">
              <w:rPr>
                <w:rFonts w:ascii="Times New Roman" w:hAnsi="Times New Roman"/>
                <w:sz w:val="24"/>
                <w:szCs w:val="24"/>
              </w:rPr>
              <w:t>1</w:t>
            </w:r>
            <w:r w:rsidRPr="00C25378">
              <w:rPr>
                <w:rFonts w:ascii="Times New Roman" w:hAnsi="Times New Roman"/>
                <w:sz w:val="24"/>
                <w:szCs w:val="24"/>
              </w:rPr>
              <w:t>)</w:t>
            </w:r>
          </w:p>
        </w:tc>
        <w:tc>
          <w:tcPr>
            <w:tcW w:w="1388" w:type="dxa"/>
          </w:tcPr>
          <w:p w:rsidR="0036044B" w:rsidRPr="00C25378" w:rsidRDefault="0036044B" w:rsidP="00D76716">
            <w:pPr>
              <w:pStyle w:val="BodyText2"/>
              <w:spacing w:before="90" w:line="260" w:lineRule="exact"/>
              <w:ind w:left="0"/>
              <w:jc w:val="right"/>
              <w:rPr>
                <w:rFonts w:ascii="Times New Roman" w:hAnsi="Times New Roman"/>
                <w:sz w:val="24"/>
                <w:szCs w:val="24"/>
              </w:rPr>
            </w:pPr>
            <w:r w:rsidRPr="00C25378">
              <w:rPr>
                <w:rFonts w:ascii="Times New Roman" w:hAnsi="Times New Roman"/>
                <w:sz w:val="24"/>
                <w:szCs w:val="24"/>
              </w:rPr>
              <w:t>14.9</w:t>
            </w:r>
            <w:r w:rsidR="00D76716">
              <w:rPr>
                <w:rFonts w:ascii="Times New Roman" w:hAnsi="Times New Roman"/>
                <w:sz w:val="24"/>
                <w:szCs w:val="24"/>
              </w:rPr>
              <w:t>4</w:t>
            </w:r>
          </w:p>
        </w:tc>
      </w:tr>
    </w:tbl>
    <w:p w:rsidR="0036044B" w:rsidRDefault="0036044B" w:rsidP="0036044B">
      <w:pPr>
        <w:pStyle w:val="BodyText2"/>
        <w:spacing w:before="90" w:line="260" w:lineRule="exact"/>
        <w:rPr>
          <w:rFonts w:ascii="Times New Roman" w:hAnsi="Times New Roman"/>
          <w:sz w:val="24"/>
          <w:szCs w:val="24"/>
        </w:rPr>
      </w:pPr>
    </w:p>
    <w:p w:rsidR="007B7909" w:rsidRDefault="007B7909" w:rsidP="007B7909">
      <w:pPr>
        <w:overflowPunct/>
        <w:autoSpaceDE/>
        <w:autoSpaceDN/>
        <w:adjustRightInd/>
        <w:textAlignment w:val="auto"/>
        <w:rPr>
          <w:sz w:val="24"/>
          <w:szCs w:val="24"/>
          <w:lang w:val="en-GB"/>
        </w:rPr>
      </w:pPr>
    </w:p>
    <w:p w:rsidR="007B7909" w:rsidRDefault="007B7909" w:rsidP="007B7909">
      <w:pPr>
        <w:overflowPunct/>
        <w:autoSpaceDE/>
        <w:autoSpaceDN/>
        <w:adjustRightInd/>
        <w:textAlignment w:val="auto"/>
        <w:rPr>
          <w:sz w:val="24"/>
          <w:szCs w:val="24"/>
          <w:lang w:val="en-GB"/>
        </w:rPr>
      </w:pPr>
    </w:p>
    <w:p w:rsidR="007B7909" w:rsidRDefault="007B7909" w:rsidP="007B7909">
      <w:pPr>
        <w:overflowPunct/>
        <w:autoSpaceDE/>
        <w:autoSpaceDN/>
        <w:adjustRightInd/>
        <w:textAlignment w:val="auto"/>
        <w:rPr>
          <w:sz w:val="24"/>
          <w:szCs w:val="24"/>
          <w:lang w:val="en-GB"/>
        </w:rPr>
      </w:pPr>
    </w:p>
    <w:p w:rsidR="0036044B" w:rsidRDefault="0036044B">
      <w:pPr>
        <w:overflowPunct/>
        <w:autoSpaceDE/>
        <w:autoSpaceDN/>
        <w:adjustRightInd/>
        <w:textAlignment w:val="auto"/>
        <w:rPr>
          <w:sz w:val="24"/>
          <w:szCs w:val="24"/>
          <w:lang w:val="en-GB"/>
        </w:rPr>
      </w:pPr>
      <w:r>
        <w:rPr>
          <w:sz w:val="24"/>
          <w:szCs w:val="24"/>
          <w:lang w:val="en-GB"/>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727CBE">
      <w:pPr>
        <w:pStyle w:val="BodyText2"/>
        <w:spacing w:before="90" w:line="260" w:lineRule="exact"/>
        <w:ind w:left="1429"/>
        <w:rPr>
          <w:rFonts w:ascii="Times New Roman" w:hAnsi="Times New Roman"/>
          <w:sz w:val="24"/>
          <w:szCs w:val="24"/>
        </w:rPr>
      </w:pPr>
    </w:p>
    <w:p w:rsidR="00727CBE" w:rsidRPr="00C425EA" w:rsidRDefault="00727CBE" w:rsidP="00727CBE">
      <w:pPr>
        <w:pStyle w:val="BodyText2"/>
        <w:spacing w:before="90" w:line="260" w:lineRule="exact"/>
        <w:ind w:left="0"/>
        <w:rPr>
          <w:rFonts w:ascii="Times New Roman" w:hAnsi="Times New Roman"/>
          <w:b/>
          <w:i/>
          <w:sz w:val="24"/>
          <w:szCs w:val="24"/>
        </w:rPr>
      </w:pPr>
      <w:r w:rsidRPr="00C425EA">
        <w:rPr>
          <w:rFonts w:ascii="Times New Roman" w:hAnsi="Times New Roman"/>
          <w:b/>
          <w:i/>
          <w:sz w:val="24"/>
          <w:szCs w:val="24"/>
        </w:rPr>
        <w:t>A1.1</w:t>
      </w:r>
      <w:r w:rsidRPr="00C425EA">
        <w:rPr>
          <w:rFonts w:ascii="Times New Roman" w:hAnsi="Times New Roman"/>
          <w:b/>
          <w:i/>
          <w:sz w:val="24"/>
          <w:szCs w:val="24"/>
        </w:rPr>
        <w:tab/>
        <w:t>Significant Accounting Policies and Application of MFRS 1</w:t>
      </w:r>
    </w:p>
    <w:p w:rsidR="007B7909" w:rsidRDefault="007B7909" w:rsidP="007B7909">
      <w:pPr>
        <w:overflowPunct/>
        <w:autoSpaceDE/>
        <w:autoSpaceDN/>
        <w:adjustRightInd/>
        <w:textAlignment w:val="auto"/>
        <w:rPr>
          <w:sz w:val="24"/>
          <w:szCs w:val="24"/>
          <w:lang w:val="en-GB"/>
        </w:rPr>
      </w:pPr>
    </w:p>
    <w:p w:rsidR="007B7909" w:rsidRDefault="007B7909" w:rsidP="007B7909">
      <w:pPr>
        <w:overflowPunct/>
        <w:autoSpaceDE/>
        <w:autoSpaceDN/>
        <w:adjustRightInd/>
        <w:textAlignment w:val="auto"/>
        <w:rPr>
          <w:sz w:val="24"/>
          <w:szCs w:val="24"/>
          <w:lang w:val="en-GB"/>
        </w:rPr>
      </w:pPr>
    </w:p>
    <w:p w:rsidR="007B7909" w:rsidRPr="007B7909" w:rsidRDefault="007B7909" w:rsidP="007B7909">
      <w:pPr>
        <w:overflowPunct/>
        <w:autoSpaceDE/>
        <w:autoSpaceDN/>
        <w:adjustRightInd/>
        <w:ind w:left="1418" w:hanging="709"/>
        <w:textAlignment w:val="auto"/>
        <w:rPr>
          <w:sz w:val="24"/>
          <w:szCs w:val="24"/>
          <w:lang w:val="en-GB"/>
        </w:rPr>
      </w:pPr>
      <w:r w:rsidRPr="007B7909">
        <w:rPr>
          <w:sz w:val="24"/>
          <w:szCs w:val="24"/>
        </w:rPr>
        <w:t xml:space="preserve"> (i</w:t>
      </w:r>
      <w:r>
        <w:rPr>
          <w:sz w:val="24"/>
          <w:szCs w:val="24"/>
        </w:rPr>
        <w:t>v)</w:t>
      </w:r>
      <w:r>
        <w:rPr>
          <w:sz w:val="24"/>
          <w:szCs w:val="24"/>
        </w:rPr>
        <w:tab/>
      </w:r>
      <w:r w:rsidRPr="007B7909">
        <w:rPr>
          <w:sz w:val="24"/>
          <w:szCs w:val="24"/>
        </w:rPr>
        <w:t>Reconciliation of Consolidated Statement of Comprehensive Income for the Financial Year Ended 30</w:t>
      </w:r>
      <w:r w:rsidRPr="007B7909">
        <w:rPr>
          <w:sz w:val="24"/>
          <w:szCs w:val="24"/>
          <w:vertAlign w:val="superscript"/>
        </w:rPr>
        <w:t>th</w:t>
      </w:r>
      <w:r w:rsidRPr="007B7909">
        <w:rPr>
          <w:sz w:val="24"/>
          <w:szCs w:val="24"/>
        </w:rPr>
        <w:t xml:space="preserve"> June 2012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1418"/>
        <w:gridCol w:w="1417"/>
        <w:gridCol w:w="1388"/>
      </w:tblGrid>
      <w:tr w:rsidR="0036044B" w:rsidTr="008539FF">
        <w:tc>
          <w:tcPr>
            <w:tcW w:w="4633" w:type="dxa"/>
          </w:tcPr>
          <w:p w:rsidR="0036044B" w:rsidRDefault="0036044B" w:rsidP="0036044B">
            <w:pPr>
              <w:pStyle w:val="BodyText2"/>
              <w:spacing w:before="90" w:line="260" w:lineRule="exact"/>
              <w:ind w:left="0"/>
              <w:rPr>
                <w:rFonts w:ascii="Times New Roman" w:hAnsi="Times New Roman"/>
                <w:sz w:val="24"/>
                <w:szCs w:val="24"/>
              </w:rPr>
            </w:pPr>
          </w:p>
        </w:tc>
        <w:tc>
          <w:tcPr>
            <w:tcW w:w="1418" w:type="dxa"/>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Under FRS Framework</w:t>
            </w:r>
          </w:p>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RM’000</w:t>
            </w:r>
          </w:p>
        </w:tc>
        <w:tc>
          <w:tcPr>
            <w:tcW w:w="1417" w:type="dxa"/>
          </w:tcPr>
          <w:p w:rsidR="008539FF" w:rsidRDefault="008539FF" w:rsidP="008539FF">
            <w:pPr>
              <w:pStyle w:val="Heading2"/>
              <w:spacing w:before="0" w:after="0"/>
              <w:jc w:val="right"/>
              <w:outlineLvl w:val="1"/>
              <w:rPr>
                <w:b w:val="0"/>
                <w:i w:val="0"/>
                <w:sz w:val="24"/>
                <w:szCs w:val="24"/>
              </w:rPr>
            </w:pPr>
            <w:r w:rsidRPr="00894E81">
              <w:rPr>
                <w:b w:val="0"/>
                <w:i w:val="0"/>
                <w:sz w:val="24"/>
                <w:szCs w:val="24"/>
              </w:rPr>
              <w:t>Note A1.1(a)</w:t>
            </w:r>
          </w:p>
          <w:p w:rsidR="0036044B" w:rsidRDefault="00EA3572" w:rsidP="00FC59BA">
            <w:pPr>
              <w:pStyle w:val="BodyText2"/>
              <w:spacing w:before="90" w:line="260" w:lineRule="exact"/>
              <w:ind w:left="0"/>
              <w:jc w:val="right"/>
              <w:rPr>
                <w:rFonts w:ascii="Times New Roman" w:hAnsi="Times New Roman"/>
                <w:sz w:val="24"/>
                <w:szCs w:val="24"/>
              </w:rPr>
            </w:pPr>
            <w:r>
              <w:rPr>
                <w:rFonts w:ascii="Times New Roman" w:hAnsi="Times New Roman"/>
                <w:sz w:val="24"/>
                <w:szCs w:val="24"/>
              </w:rPr>
              <w:t>Reverse</w:t>
            </w:r>
            <w:r w:rsidRPr="008539FF">
              <w:rPr>
                <w:rFonts w:ascii="Times New Roman" w:hAnsi="Times New Roman"/>
                <w:sz w:val="24"/>
                <w:szCs w:val="24"/>
              </w:rPr>
              <w:t xml:space="preserve"> </w:t>
            </w:r>
            <w:r w:rsidR="008539FF" w:rsidRPr="008539FF">
              <w:rPr>
                <w:rFonts w:ascii="Times New Roman" w:hAnsi="Times New Roman"/>
                <w:sz w:val="24"/>
                <w:szCs w:val="24"/>
              </w:rPr>
              <w:t>Acquisition</w:t>
            </w:r>
          </w:p>
        </w:tc>
        <w:tc>
          <w:tcPr>
            <w:tcW w:w="1388" w:type="dxa"/>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Under MFRS Framework</w:t>
            </w:r>
          </w:p>
          <w:p w:rsidR="0036044B" w:rsidRDefault="0036044B" w:rsidP="0036044B">
            <w:pPr>
              <w:pStyle w:val="BodyText2"/>
              <w:spacing w:before="90" w:line="260" w:lineRule="exact"/>
              <w:ind w:left="0"/>
              <w:jc w:val="right"/>
              <w:rPr>
                <w:rFonts w:ascii="Times New Roman" w:hAnsi="Times New Roman"/>
                <w:sz w:val="24"/>
                <w:szCs w:val="24"/>
              </w:rPr>
            </w:pPr>
          </w:p>
        </w:tc>
      </w:tr>
      <w:tr w:rsidR="008539FF" w:rsidTr="008539FF">
        <w:tc>
          <w:tcPr>
            <w:tcW w:w="4633" w:type="dxa"/>
          </w:tcPr>
          <w:p w:rsidR="008539FF" w:rsidRDefault="008539FF" w:rsidP="0036044B">
            <w:pPr>
              <w:pStyle w:val="BodyText2"/>
              <w:spacing w:before="90" w:line="260" w:lineRule="exact"/>
              <w:ind w:left="0"/>
              <w:rPr>
                <w:rFonts w:ascii="Times New Roman" w:hAnsi="Times New Roman"/>
                <w:sz w:val="24"/>
                <w:szCs w:val="24"/>
              </w:rPr>
            </w:pPr>
          </w:p>
        </w:tc>
        <w:tc>
          <w:tcPr>
            <w:tcW w:w="1418" w:type="dxa"/>
          </w:tcPr>
          <w:p w:rsidR="008539FF" w:rsidRPr="008539FF" w:rsidRDefault="008539FF" w:rsidP="0036044B">
            <w:pPr>
              <w:pStyle w:val="BodyText2"/>
              <w:spacing w:before="90" w:line="260" w:lineRule="exact"/>
              <w:ind w:left="0"/>
              <w:jc w:val="right"/>
              <w:rPr>
                <w:rFonts w:ascii="Times New Roman" w:hAnsi="Times New Roman"/>
                <w:b/>
                <w:sz w:val="24"/>
                <w:szCs w:val="24"/>
              </w:rPr>
            </w:pPr>
            <w:r w:rsidRPr="008539FF">
              <w:rPr>
                <w:rFonts w:ascii="Times New Roman" w:hAnsi="Times New Roman"/>
                <w:b/>
                <w:sz w:val="24"/>
                <w:szCs w:val="24"/>
              </w:rPr>
              <w:t>RM’000</w:t>
            </w:r>
          </w:p>
        </w:tc>
        <w:tc>
          <w:tcPr>
            <w:tcW w:w="1417" w:type="dxa"/>
          </w:tcPr>
          <w:p w:rsidR="008539FF" w:rsidRPr="008539FF" w:rsidRDefault="008539FF" w:rsidP="008539FF">
            <w:pPr>
              <w:pStyle w:val="Heading2"/>
              <w:spacing w:before="0" w:after="0"/>
              <w:jc w:val="right"/>
              <w:outlineLvl w:val="1"/>
              <w:rPr>
                <w:i w:val="0"/>
                <w:sz w:val="24"/>
                <w:szCs w:val="24"/>
              </w:rPr>
            </w:pPr>
            <w:r w:rsidRPr="008539FF">
              <w:rPr>
                <w:i w:val="0"/>
                <w:sz w:val="24"/>
                <w:szCs w:val="24"/>
              </w:rPr>
              <w:t>RM’000</w:t>
            </w:r>
          </w:p>
        </w:tc>
        <w:tc>
          <w:tcPr>
            <w:tcW w:w="1388" w:type="dxa"/>
          </w:tcPr>
          <w:p w:rsidR="008539FF" w:rsidRPr="008539FF" w:rsidRDefault="008539FF" w:rsidP="0036044B">
            <w:pPr>
              <w:pStyle w:val="BodyText2"/>
              <w:spacing w:before="90" w:line="260" w:lineRule="exact"/>
              <w:ind w:left="0"/>
              <w:jc w:val="right"/>
              <w:rPr>
                <w:rFonts w:ascii="Times New Roman" w:hAnsi="Times New Roman"/>
                <w:b/>
                <w:sz w:val="24"/>
                <w:szCs w:val="24"/>
              </w:rPr>
            </w:pPr>
            <w:r w:rsidRPr="008539FF">
              <w:rPr>
                <w:rFonts w:ascii="Times New Roman" w:hAnsi="Times New Roman"/>
                <w:b/>
                <w:sz w:val="24"/>
                <w:szCs w:val="24"/>
              </w:rPr>
              <w:t>RM’000</w:t>
            </w:r>
          </w:p>
        </w:tc>
      </w:tr>
      <w:tr w:rsidR="0036044B" w:rsidTr="008539FF">
        <w:tc>
          <w:tcPr>
            <w:tcW w:w="4633" w:type="dxa"/>
          </w:tcPr>
          <w:p w:rsidR="0036044B"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Profit for the period</w:t>
            </w:r>
          </w:p>
        </w:tc>
        <w:tc>
          <w:tcPr>
            <w:tcW w:w="1418" w:type="dxa"/>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26,036</w:t>
            </w:r>
          </w:p>
        </w:tc>
        <w:tc>
          <w:tcPr>
            <w:tcW w:w="1417" w:type="dxa"/>
          </w:tcPr>
          <w:p w:rsidR="0036044B" w:rsidRDefault="0036044B" w:rsidP="00A317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A317C4">
              <w:rPr>
                <w:rFonts w:ascii="Times New Roman" w:hAnsi="Times New Roman"/>
                <w:sz w:val="24"/>
                <w:szCs w:val="24"/>
              </w:rPr>
              <w:t>27</w:t>
            </w:r>
            <w:r>
              <w:rPr>
                <w:rFonts w:ascii="Times New Roman" w:hAnsi="Times New Roman"/>
                <w:sz w:val="24"/>
                <w:szCs w:val="24"/>
              </w:rPr>
              <w:t>)</w:t>
            </w:r>
          </w:p>
        </w:tc>
        <w:tc>
          <w:tcPr>
            <w:tcW w:w="1388" w:type="dxa"/>
          </w:tcPr>
          <w:p w:rsidR="0036044B" w:rsidRDefault="0036044B" w:rsidP="00A317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26,00</w:t>
            </w:r>
            <w:r w:rsidR="00A317C4">
              <w:rPr>
                <w:rFonts w:ascii="Times New Roman" w:hAnsi="Times New Roman"/>
                <w:sz w:val="24"/>
                <w:szCs w:val="24"/>
              </w:rPr>
              <w:t>9</w:t>
            </w: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p>
        </w:tc>
        <w:tc>
          <w:tcPr>
            <w:tcW w:w="1418"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417"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Default="0036044B" w:rsidP="0036044B">
            <w:pPr>
              <w:pStyle w:val="BodyText2"/>
              <w:spacing w:before="90" w:line="260" w:lineRule="exact"/>
              <w:ind w:left="0"/>
              <w:jc w:val="right"/>
              <w:rPr>
                <w:rFonts w:ascii="Times New Roman" w:hAnsi="Times New Roman"/>
                <w:sz w:val="24"/>
                <w:szCs w:val="24"/>
              </w:rPr>
            </w:pP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Other comprehensive income:</w:t>
            </w:r>
          </w:p>
        </w:tc>
        <w:tc>
          <w:tcPr>
            <w:tcW w:w="1418"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417"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Default="0036044B" w:rsidP="0036044B">
            <w:pPr>
              <w:pStyle w:val="BodyText2"/>
              <w:spacing w:before="90" w:line="260" w:lineRule="exact"/>
              <w:ind w:left="0"/>
              <w:jc w:val="right"/>
              <w:rPr>
                <w:rFonts w:ascii="Times New Roman" w:hAnsi="Times New Roman"/>
                <w:sz w:val="24"/>
                <w:szCs w:val="24"/>
              </w:rPr>
            </w:pP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Foreign currency translation</w:t>
            </w:r>
          </w:p>
        </w:tc>
        <w:tc>
          <w:tcPr>
            <w:tcW w:w="1418" w:type="dxa"/>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w:t>
            </w:r>
            <w:r w:rsidR="00576E02">
              <w:rPr>
                <w:rFonts w:ascii="Times New Roman" w:hAnsi="Times New Roman"/>
                <w:sz w:val="24"/>
                <w:szCs w:val="24"/>
              </w:rPr>
              <w:t>8</w:t>
            </w:r>
            <w:r>
              <w:rPr>
                <w:rFonts w:ascii="Times New Roman" w:hAnsi="Times New Roman"/>
                <w:sz w:val="24"/>
                <w:szCs w:val="24"/>
              </w:rPr>
              <w:t>)</w:t>
            </w:r>
          </w:p>
        </w:tc>
        <w:tc>
          <w:tcPr>
            <w:tcW w:w="1417" w:type="dxa"/>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p>
        </w:tc>
        <w:tc>
          <w:tcPr>
            <w:tcW w:w="1388" w:type="dxa"/>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(8</w:t>
            </w:r>
            <w:r w:rsidR="00576E02">
              <w:rPr>
                <w:rFonts w:ascii="Times New Roman" w:hAnsi="Times New Roman"/>
                <w:sz w:val="24"/>
                <w:szCs w:val="24"/>
              </w:rPr>
              <w:t>8</w:t>
            </w:r>
            <w:r>
              <w:rPr>
                <w:rFonts w:ascii="Times New Roman" w:hAnsi="Times New Roman"/>
                <w:sz w:val="24"/>
                <w:szCs w:val="24"/>
              </w:rPr>
              <w:t>)</w:t>
            </w: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p>
        </w:tc>
        <w:tc>
          <w:tcPr>
            <w:tcW w:w="1418"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c>
          <w:tcPr>
            <w:tcW w:w="1417"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c>
          <w:tcPr>
            <w:tcW w:w="1388"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Total Comprehensive income for the period</w:t>
            </w:r>
          </w:p>
        </w:tc>
        <w:tc>
          <w:tcPr>
            <w:tcW w:w="1418" w:type="dxa"/>
            <w:tcBorders>
              <w:top w:val="single" w:sz="4" w:space="0" w:color="auto"/>
              <w:bottom w:val="single" w:sz="4" w:space="0" w:color="auto"/>
            </w:tcBorders>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25,94</w:t>
            </w:r>
            <w:r w:rsidR="00576E02">
              <w:rPr>
                <w:rFonts w:ascii="Times New Roman" w:hAnsi="Times New Roman"/>
                <w:sz w:val="24"/>
                <w:szCs w:val="24"/>
              </w:rPr>
              <w:t>8</w:t>
            </w:r>
          </w:p>
        </w:tc>
        <w:tc>
          <w:tcPr>
            <w:tcW w:w="1417" w:type="dxa"/>
            <w:tcBorders>
              <w:top w:val="single" w:sz="4" w:space="0" w:color="auto"/>
              <w:bottom w:val="single" w:sz="4" w:space="0" w:color="auto"/>
            </w:tcBorders>
          </w:tcPr>
          <w:p w:rsidR="0036044B" w:rsidRDefault="0036044B" w:rsidP="00A317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A317C4">
              <w:rPr>
                <w:rFonts w:ascii="Times New Roman" w:hAnsi="Times New Roman"/>
                <w:sz w:val="24"/>
                <w:szCs w:val="24"/>
              </w:rPr>
              <w:t>27</w:t>
            </w:r>
            <w:r>
              <w:rPr>
                <w:rFonts w:ascii="Times New Roman" w:hAnsi="Times New Roman"/>
                <w:sz w:val="24"/>
                <w:szCs w:val="24"/>
              </w:rPr>
              <w:t>)</w:t>
            </w:r>
          </w:p>
        </w:tc>
        <w:tc>
          <w:tcPr>
            <w:tcW w:w="1388" w:type="dxa"/>
            <w:tcBorders>
              <w:top w:val="single" w:sz="4" w:space="0" w:color="auto"/>
              <w:bottom w:val="single" w:sz="4" w:space="0" w:color="auto"/>
            </w:tcBorders>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25,</w:t>
            </w:r>
            <w:r w:rsidR="00A317C4">
              <w:rPr>
                <w:rFonts w:ascii="Times New Roman" w:hAnsi="Times New Roman"/>
                <w:sz w:val="24"/>
                <w:szCs w:val="24"/>
              </w:rPr>
              <w:t>92</w:t>
            </w:r>
            <w:r w:rsidR="00576E02">
              <w:rPr>
                <w:rFonts w:ascii="Times New Roman" w:hAnsi="Times New Roman"/>
                <w:sz w:val="24"/>
                <w:szCs w:val="24"/>
              </w:rPr>
              <w:t>1</w:t>
            </w: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p>
        </w:tc>
        <w:tc>
          <w:tcPr>
            <w:tcW w:w="1418" w:type="dxa"/>
            <w:tcBorders>
              <w:top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c>
          <w:tcPr>
            <w:tcW w:w="1417" w:type="dxa"/>
            <w:tcBorders>
              <w:top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c>
          <w:tcPr>
            <w:tcW w:w="1388" w:type="dxa"/>
            <w:tcBorders>
              <w:top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p>
        </w:tc>
      </w:tr>
      <w:tr w:rsidR="0036044B" w:rsidTr="0036044B">
        <w:tc>
          <w:tcPr>
            <w:tcW w:w="4633" w:type="dxa"/>
          </w:tcPr>
          <w:p w:rsidR="0036044B" w:rsidRPr="00E07F25"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Attributable to:</w:t>
            </w:r>
          </w:p>
        </w:tc>
        <w:tc>
          <w:tcPr>
            <w:tcW w:w="1418"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417" w:type="dxa"/>
          </w:tcPr>
          <w:p w:rsidR="0036044B" w:rsidRDefault="0036044B" w:rsidP="0036044B">
            <w:pPr>
              <w:pStyle w:val="BodyText2"/>
              <w:spacing w:before="90" w:line="260" w:lineRule="exact"/>
              <w:ind w:left="0"/>
              <w:jc w:val="right"/>
              <w:rPr>
                <w:rFonts w:ascii="Times New Roman" w:hAnsi="Times New Roman"/>
                <w:sz w:val="24"/>
                <w:szCs w:val="24"/>
              </w:rPr>
            </w:pPr>
          </w:p>
        </w:tc>
        <w:tc>
          <w:tcPr>
            <w:tcW w:w="1388" w:type="dxa"/>
          </w:tcPr>
          <w:p w:rsidR="0036044B" w:rsidRDefault="0036044B" w:rsidP="0036044B">
            <w:pPr>
              <w:pStyle w:val="BodyText2"/>
              <w:spacing w:before="90" w:line="260" w:lineRule="exact"/>
              <w:ind w:left="0"/>
              <w:jc w:val="right"/>
              <w:rPr>
                <w:rFonts w:ascii="Times New Roman" w:hAnsi="Times New Roman"/>
                <w:sz w:val="24"/>
                <w:szCs w:val="24"/>
              </w:rPr>
            </w:pPr>
          </w:p>
        </w:tc>
      </w:tr>
      <w:tr w:rsidR="0036044B" w:rsidTr="0036044B">
        <w:tc>
          <w:tcPr>
            <w:tcW w:w="4633" w:type="dxa"/>
          </w:tcPr>
          <w:p w:rsidR="0036044B" w:rsidRPr="00E07F25" w:rsidRDefault="0036044B" w:rsidP="0036044B">
            <w:pPr>
              <w:pStyle w:val="BodyText2"/>
              <w:spacing w:before="90" w:line="260" w:lineRule="exact"/>
              <w:ind w:left="0"/>
              <w:rPr>
                <w:rFonts w:ascii="Times New Roman" w:hAnsi="Times New Roman"/>
                <w:b/>
                <w:sz w:val="24"/>
                <w:szCs w:val="24"/>
              </w:rPr>
            </w:pPr>
            <w:r w:rsidRPr="00E07F25">
              <w:rPr>
                <w:rFonts w:ascii="Times New Roman" w:hAnsi="Times New Roman"/>
                <w:b/>
                <w:sz w:val="24"/>
                <w:szCs w:val="24"/>
              </w:rPr>
              <w:t>Owner of the Company</w:t>
            </w:r>
          </w:p>
        </w:tc>
        <w:tc>
          <w:tcPr>
            <w:tcW w:w="1418" w:type="dxa"/>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27,13</w:t>
            </w:r>
            <w:r w:rsidR="00576E02">
              <w:rPr>
                <w:rFonts w:ascii="Times New Roman" w:hAnsi="Times New Roman"/>
                <w:sz w:val="24"/>
                <w:szCs w:val="24"/>
              </w:rPr>
              <w:t>1</w:t>
            </w:r>
          </w:p>
        </w:tc>
        <w:tc>
          <w:tcPr>
            <w:tcW w:w="1417" w:type="dxa"/>
          </w:tcPr>
          <w:p w:rsidR="0036044B" w:rsidRDefault="0036044B" w:rsidP="00A317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A317C4">
              <w:rPr>
                <w:rFonts w:ascii="Times New Roman" w:hAnsi="Times New Roman"/>
                <w:sz w:val="24"/>
                <w:szCs w:val="24"/>
              </w:rPr>
              <w:t>27</w:t>
            </w:r>
            <w:r>
              <w:rPr>
                <w:rFonts w:ascii="Times New Roman" w:hAnsi="Times New Roman"/>
                <w:sz w:val="24"/>
                <w:szCs w:val="24"/>
              </w:rPr>
              <w:t>)</w:t>
            </w:r>
          </w:p>
        </w:tc>
        <w:tc>
          <w:tcPr>
            <w:tcW w:w="1388" w:type="dxa"/>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27,</w:t>
            </w:r>
            <w:r w:rsidR="00576E02">
              <w:rPr>
                <w:rFonts w:ascii="Times New Roman" w:hAnsi="Times New Roman"/>
                <w:sz w:val="24"/>
                <w:szCs w:val="24"/>
              </w:rPr>
              <w:t>104</w:t>
            </w:r>
          </w:p>
        </w:tc>
      </w:tr>
      <w:tr w:rsidR="0036044B" w:rsidTr="0036044B">
        <w:tc>
          <w:tcPr>
            <w:tcW w:w="4633" w:type="dxa"/>
          </w:tcPr>
          <w:p w:rsidR="0036044B" w:rsidRPr="00E07F25" w:rsidRDefault="0036044B" w:rsidP="0036044B">
            <w:pPr>
              <w:pStyle w:val="BodyText2"/>
              <w:spacing w:before="90" w:line="260" w:lineRule="exact"/>
              <w:ind w:left="0"/>
              <w:rPr>
                <w:rFonts w:ascii="Times New Roman" w:hAnsi="Times New Roman"/>
                <w:sz w:val="24"/>
                <w:szCs w:val="24"/>
              </w:rPr>
            </w:pPr>
            <w:r>
              <w:rPr>
                <w:rFonts w:ascii="Times New Roman" w:hAnsi="Times New Roman"/>
                <w:sz w:val="24"/>
                <w:szCs w:val="24"/>
              </w:rPr>
              <w:t>Non-controlling interest</w:t>
            </w:r>
          </w:p>
        </w:tc>
        <w:tc>
          <w:tcPr>
            <w:tcW w:w="1418"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(1,183)</w:t>
            </w:r>
          </w:p>
        </w:tc>
        <w:tc>
          <w:tcPr>
            <w:tcW w:w="1417"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p>
        </w:tc>
        <w:tc>
          <w:tcPr>
            <w:tcW w:w="1388" w:type="dxa"/>
            <w:tcBorders>
              <w:bottom w:val="single" w:sz="4" w:space="0" w:color="auto"/>
            </w:tcBorders>
          </w:tcPr>
          <w:p w:rsidR="0036044B" w:rsidRDefault="0036044B" w:rsidP="0036044B">
            <w:pPr>
              <w:pStyle w:val="BodyText2"/>
              <w:spacing w:before="90" w:line="260" w:lineRule="exact"/>
              <w:ind w:left="0"/>
              <w:jc w:val="right"/>
              <w:rPr>
                <w:rFonts w:ascii="Times New Roman" w:hAnsi="Times New Roman"/>
                <w:sz w:val="24"/>
                <w:szCs w:val="24"/>
              </w:rPr>
            </w:pPr>
            <w:r>
              <w:rPr>
                <w:rFonts w:ascii="Times New Roman" w:hAnsi="Times New Roman"/>
                <w:sz w:val="24"/>
                <w:szCs w:val="24"/>
              </w:rPr>
              <w:t>(1,183)</w:t>
            </w:r>
          </w:p>
        </w:tc>
      </w:tr>
      <w:tr w:rsidR="0036044B" w:rsidTr="0036044B">
        <w:tc>
          <w:tcPr>
            <w:tcW w:w="4633" w:type="dxa"/>
          </w:tcPr>
          <w:p w:rsidR="0036044B" w:rsidRDefault="0036044B" w:rsidP="0036044B">
            <w:pPr>
              <w:pStyle w:val="BodyText2"/>
              <w:spacing w:before="90" w:line="260" w:lineRule="exact"/>
              <w:ind w:left="0"/>
              <w:rPr>
                <w:rFonts w:ascii="Times New Roman" w:hAnsi="Times New Roman"/>
                <w:sz w:val="24"/>
                <w:szCs w:val="24"/>
              </w:rPr>
            </w:pPr>
          </w:p>
        </w:tc>
        <w:tc>
          <w:tcPr>
            <w:tcW w:w="1418" w:type="dxa"/>
            <w:tcBorders>
              <w:top w:val="single" w:sz="4" w:space="0" w:color="auto"/>
              <w:bottom w:val="single" w:sz="4" w:space="0" w:color="auto"/>
            </w:tcBorders>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25,</w:t>
            </w:r>
            <w:r w:rsidR="00576E02">
              <w:rPr>
                <w:rFonts w:ascii="Times New Roman" w:hAnsi="Times New Roman"/>
                <w:sz w:val="24"/>
                <w:szCs w:val="24"/>
              </w:rPr>
              <w:t>948</w:t>
            </w:r>
          </w:p>
        </w:tc>
        <w:tc>
          <w:tcPr>
            <w:tcW w:w="1417" w:type="dxa"/>
            <w:tcBorders>
              <w:top w:val="single" w:sz="4" w:space="0" w:color="auto"/>
              <w:bottom w:val="single" w:sz="4" w:space="0" w:color="auto"/>
            </w:tcBorders>
          </w:tcPr>
          <w:p w:rsidR="0036044B" w:rsidRDefault="0036044B" w:rsidP="00A317C4">
            <w:pPr>
              <w:pStyle w:val="BodyText2"/>
              <w:spacing w:before="90" w:line="260" w:lineRule="exact"/>
              <w:ind w:left="0"/>
              <w:jc w:val="right"/>
              <w:rPr>
                <w:rFonts w:ascii="Times New Roman" w:hAnsi="Times New Roman"/>
                <w:sz w:val="24"/>
                <w:szCs w:val="24"/>
              </w:rPr>
            </w:pPr>
            <w:r>
              <w:rPr>
                <w:rFonts w:ascii="Times New Roman" w:hAnsi="Times New Roman"/>
                <w:sz w:val="24"/>
                <w:szCs w:val="24"/>
              </w:rPr>
              <w:t>(</w:t>
            </w:r>
            <w:r w:rsidR="00A317C4">
              <w:rPr>
                <w:rFonts w:ascii="Times New Roman" w:hAnsi="Times New Roman"/>
                <w:sz w:val="24"/>
                <w:szCs w:val="24"/>
              </w:rPr>
              <w:t>27</w:t>
            </w:r>
            <w:r>
              <w:rPr>
                <w:rFonts w:ascii="Times New Roman" w:hAnsi="Times New Roman"/>
                <w:sz w:val="24"/>
                <w:szCs w:val="24"/>
              </w:rPr>
              <w:t>)</w:t>
            </w:r>
          </w:p>
        </w:tc>
        <w:tc>
          <w:tcPr>
            <w:tcW w:w="1388" w:type="dxa"/>
            <w:tcBorders>
              <w:top w:val="single" w:sz="4" w:space="0" w:color="auto"/>
              <w:bottom w:val="single" w:sz="4" w:space="0" w:color="auto"/>
            </w:tcBorders>
          </w:tcPr>
          <w:p w:rsidR="0036044B" w:rsidRDefault="0036044B" w:rsidP="00576E02">
            <w:pPr>
              <w:pStyle w:val="BodyText2"/>
              <w:spacing w:before="90" w:line="260" w:lineRule="exact"/>
              <w:ind w:left="0"/>
              <w:jc w:val="right"/>
              <w:rPr>
                <w:rFonts w:ascii="Times New Roman" w:hAnsi="Times New Roman"/>
                <w:sz w:val="24"/>
                <w:szCs w:val="24"/>
              </w:rPr>
            </w:pPr>
            <w:r>
              <w:rPr>
                <w:rFonts w:ascii="Times New Roman" w:hAnsi="Times New Roman"/>
                <w:sz w:val="24"/>
                <w:szCs w:val="24"/>
              </w:rPr>
              <w:t>25,</w:t>
            </w:r>
            <w:r w:rsidR="00A317C4">
              <w:rPr>
                <w:rFonts w:ascii="Times New Roman" w:hAnsi="Times New Roman"/>
                <w:sz w:val="24"/>
                <w:szCs w:val="24"/>
              </w:rPr>
              <w:t>92</w:t>
            </w:r>
            <w:r w:rsidR="00576E02">
              <w:rPr>
                <w:rFonts w:ascii="Times New Roman" w:hAnsi="Times New Roman"/>
                <w:sz w:val="24"/>
                <w:szCs w:val="24"/>
              </w:rPr>
              <w:t>1</w:t>
            </w:r>
          </w:p>
        </w:tc>
      </w:tr>
    </w:tbl>
    <w:p w:rsidR="007B7909" w:rsidRDefault="007B7909" w:rsidP="007B7909">
      <w:pPr>
        <w:pStyle w:val="BodyText2"/>
        <w:spacing w:before="90" w:line="260" w:lineRule="exact"/>
        <w:ind w:left="709"/>
        <w:rPr>
          <w:rFonts w:ascii="Times New Roman" w:hAnsi="Times New Roman"/>
          <w:sz w:val="24"/>
          <w:szCs w:val="24"/>
        </w:rPr>
      </w:pPr>
    </w:p>
    <w:p w:rsidR="00226A0F" w:rsidRDefault="00226A0F" w:rsidP="00226A0F">
      <w:pPr>
        <w:pStyle w:val="BodyText2"/>
        <w:spacing w:before="90" w:line="260" w:lineRule="exact"/>
        <w:ind w:left="0"/>
        <w:rPr>
          <w:rFonts w:ascii="Times New Roman" w:hAnsi="Times New Roman"/>
          <w:b/>
          <w:i/>
          <w:sz w:val="24"/>
          <w:szCs w:val="24"/>
        </w:rPr>
      </w:pPr>
      <w:r>
        <w:rPr>
          <w:rFonts w:ascii="Times New Roman" w:hAnsi="Times New Roman"/>
          <w:b/>
          <w:i/>
          <w:sz w:val="24"/>
          <w:szCs w:val="24"/>
        </w:rPr>
        <w:t>A1.2</w:t>
      </w:r>
      <w:r>
        <w:rPr>
          <w:rFonts w:ascii="Times New Roman" w:hAnsi="Times New Roman"/>
          <w:b/>
          <w:i/>
          <w:sz w:val="24"/>
          <w:szCs w:val="24"/>
        </w:rPr>
        <w:tab/>
        <w:t>Cash flows</w:t>
      </w:r>
    </w:p>
    <w:p w:rsidR="00226A0F" w:rsidRDefault="00226A0F" w:rsidP="00226A0F">
      <w:pPr>
        <w:pStyle w:val="BodyText2"/>
        <w:spacing w:before="90" w:line="260" w:lineRule="exact"/>
        <w:ind w:left="0"/>
        <w:rPr>
          <w:rFonts w:ascii="Times New Roman" w:hAnsi="Times New Roman"/>
          <w:b/>
          <w:i/>
          <w:sz w:val="24"/>
          <w:szCs w:val="24"/>
        </w:rPr>
      </w:pPr>
    </w:p>
    <w:p w:rsidR="00226A0F" w:rsidRDefault="00226A0F" w:rsidP="00226A0F">
      <w:pPr>
        <w:pStyle w:val="BodyText2"/>
        <w:spacing w:before="90" w:line="260" w:lineRule="exact"/>
        <w:ind w:left="709"/>
        <w:rPr>
          <w:rFonts w:ascii="Times New Roman" w:hAnsi="Times New Roman"/>
          <w:sz w:val="24"/>
          <w:szCs w:val="24"/>
        </w:rPr>
      </w:pPr>
      <w:r>
        <w:rPr>
          <w:rFonts w:ascii="Times New Roman" w:hAnsi="Times New Roman"/>
          <w:sz w:val="24"/>
          <w:szCs w:val="24"/>
        </w:rPr>
        <w:t>There are no differences between the statement of cash flows presented under MFRS and the statement of cash flows presented under FRS.</w:t>
      </w:r>
    </w:p>
    <w:p w:rsidR="005A5698" w:rsidRDefault="005A5698">
      <w:pPr>
        <w:overflowPunct/>
        <w:autoSpaceDE/>
        <w:autoSpaceDN/>
        <w:adjustRightInd/>
        <w:textAlignment w:val="auto"/>
        <w:rPr>
          <w:sz w:val="24"/>
          <w:szCs w:val="24"/>
          <w:lang w:val="en-GB"/>
        </w:rPr>
      </w:pPr>
      <w:r>
        <w:rPr>
          <w:sz w:val="24"/>
          <w:szCs w:val="24"/>
        </w:rP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727CBE">
      <w:pPr>
        <w:pStyle w:val="BodyText2"/>
        <w:spacing w:before="90" w:line="260" w:lineRule="exact"/>
        <w:ind w:left="1429"/>
        <w:rPr>
          <w:rFonts w:ascii="Times New Roman" w:hAnsi="Times New Roman"/>
          <w:sz w:val="24"/>
          <w:szCs w:val="24"/>
        </w:rPr>
      </w:pPr>
    </w:p>
    <w:p w:rsidR="00226A0F" w:rsidRPr="00226A0F" w:rsidRDefault="00226A0F" w:rsidP="00226A0F">
      <w:pPr>
        <w:pStyle w:val="BodyText2"/>
        <w:spacing w:before="90" w:line="260" w:lineRule="exact"/>
        <w:ind w:left="709"/>
        <w:rPr>
          <w:rFonts w:ascii="Times New Roman" w:hAnsi="Times New Roman"/>
          <w:sz w:val="24"/>
          <w:szCs w:val="24"/>
        </w:rPr>
      </w:pPr>
    </w:p>
    <w:p w:rsidR="004C1AF5" w:rsidRDefault="004C1AF5" w:rsidP="00AD34DC">
      <w:pPr>
        <w:pStyle w:val="Heading2"/>
        <w:jc w:val="both"/>
      </w:pPr>
      <w:r>
        <w:t>A2.</w:t>
      </w:r>
      <w:r>
        <w:tab/>
      </w:r>
      <w:r w:rsidR="00226A0F">
        <w:t>Not adopted by the Group</w:t>
      </w:r>
    </w:p>
    <w:p w:rsidR="007658B3" w:rsidRPr="00226A0F" w:rsidRDefault="007658B3" w:rsidP="00176EFD">
      <w:pPr>
        <w:overflowPunct/>
        <w:ind w:left="4320" w:right="-288" w:hanging="3600"/>
        <w:jc w:val="both"/>
        <w:textAlignment w:val="auto"/>
        <w:rPr>
          <w:bCs/>
          <w:sz w:val="24"/>
          <w:szCs w:val="24"/>
        </w:rPr>
      </w:pPr>
    </w:p>
    <w:p w:rsidR="00226A0F" w:rsidRDefault="00226A0F" w:rsidP="00226A0F">
      <w:pPr>
        <w:overflowPunct/>
        <w:ind w:left="709" w:right="-288" w:firstLine="11"/>
        <w:jc w:val="both"/>
        <w:textAlignment w:val="auto"/>
        <w:rPr>
          <w:bCs/>
          <w:sz w:val="24"/>
          <w:szCs w:val="24"/>
        </w:rPr>
      </w:pPr>
      <w:r>
        <w:rPr>
          <w:bCs/>
          <w:sz w:val="24"/>
          <w:szCs w:val="24"/>
        </w:rPr>
        <w:t>The following MFRS and amendments to MFRS issued by the MASB that are relevant have not yet been adopted by the Group.  These MFRS and amendments are effective for annual periods beginning on or after 1</w:t>
      </w:r>
      <w:r w:rsidRPr="00226A0F">
        <w:rPr>
          <w:bCs/>
          <w:sz w:val="24"/>
          <w:szCs w:val="24"/>
          <w:vertAlign w:val="superscript"/>
        </w:rPr>
        <w:t>st</w:t>
      </w:r>
      <w:r>
        <w:rPr>
          <w:bCs/>
          <w:sz w:val="24"/>
          <w:szCs w:val="24"/>
        </w:rPr>
        <w:t xml:space="preserve"> July 2012 unless other stated:</w:t>
      </w:r>
    </w:p>
    <w:p w:rsidR="00226A0F" w:rsidRDefault="00226A0F" w:rsidP="00226A0F">
      <w:pPr>
        <w:overflowPunct/>
        <w:ind w:left="709" w:right="-288" w:firstLine="11"/>
        <w:jc w:val="both"/>
        <w:textAlignment w:val="auto"/>
        <w:rPr>
          <w:bCs/>
          <w:sz w:val="24"/>
          <w:szCs w:val="24"/>
        </w:rPr>
      </w:pPr>
    </w:p>
    <w:p w:rsidR="00226A0F" w:rsidRDefault="00226A0F"/>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394"/>
        <w:gridCol w:w="284"/>
        <w:gridCol w:w="2238"/>
      </w:tblGrid>
      <w:tr w:rsidR="00226A0F" w:rsidTr="00A5643A">
        <w:tc>
          <w:tcPr>
            <w:tcW w:w="1951" w:type="dxa"/>
          </w:tcPr>
          <w:p w:rsidR="00226A0F" w:rsidRDefault="00226A0F" w:rsidP="00226A0F">
            <w:pPr>
              <w:overflowPunct/>
              <w:ind w:right="-288"/>
              <w:jc w:val="both"/>
              <w:textAlignment w:val="auto"/>
              <w:rPr>
                <w:bCs/>
                <w:sz w:val="24"/>
                <w:szCs w:val="24"/>
              </w:rPr>
            </w:pPr>
          </w:p>
        </w:tc>
        <w:tc>
          <w:tcPr>
            <w:tcW w:w="4394" w:type="dxa"/>
          </w:tcPr>
          <w:p w:rsidR="00226A0F" w:rsidRDefault="00226A0F" w:rsidP="00226A0F">
            <w:pPr>
              <w:overflowPunct/>
              <w:ind w:right="-288"/>
              <w:jc w:val="both"/>
              <w:textAlignment w:val="auto"/>
              <w:rPr>
                <w:bCs/>
                <w:sz w:val="24"/>
                <w:szCs w:val="24"/>
              </w:rPr>
            </w:pP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Effective for annual periods beginning on or after</w:t>
            </w:r>
          </w:p>
        </w:tc>
      </w:tr>
      <w:tr w:rsidR="00226A0F" w:rsidTr="00A5643A">
        <w:tc>
          <w:tcPr>
            <w:tcW w:w="1951" w:type="dxa"/>
          </w:tcPr>
          <w:p w:rsidR="00226A0F" w:rsidRDefault="00226A0F" w:rsidP="00226A0F">
            <w:pPr>
              <w:overflowPunct/>
              <w:ind w:right="-288"/>
              <w:jc w:val="both"/>
              <w:textAlignment w:val="auto"/>
              <w:rPr>
                <w:bCs/>
                <w:sz w:val="24"/>
                <w:szCs w:val="24"/>
              </w:rPr>
            </w:pPr>
            <w:r>
              <w:rPr>
                <w:bCs/>
                <w:sz w:val="24"/>
                <w:szCs w:val="24"/>
              </w:rPr>
              <w:t>MFRS 9</w:t>
            </w:r>
          </w:p>
        </w:tc>
        <w:tc>
          <w:tcPr>
            <w:tcW w:w="4394" w:type="dxa"/>
          </w:tcPr>
          <w:p w:rsidR="00226A0F" w:rsidRDefault="00226A0F" w:rsidP="00A5643A">
            <w:pPr>
              <w:overflowPunct/>
              <w:ind w:right="34"/>
              <w:jc w:val="both"/>
              <w:textAlignment w:val="auto"/>
              <w:rPr>
                <w:bCs/>
                <w:sz w:val="24"/>
                <w:szCs w:val="24"/>
              </w:rPr>
            </w:pPr>
            <w:r>
              <w:rPr>
                <w:bCs/>
                <w:sz w:val="24"/>
                <w:szCs w:val="24"/>
              </w:rPr>
              <w:t xml:space="preserve">Financial Instruments  (IFRS 9 issued </w:t>
            </w:r>
            <w:r w:rsidR="00A5643A">
              <w:rPr>
                <w:bCs/>
                <w:sz w:val="24"/>
                <w:szCs w:val="24"/>
              </w:rPr>
              <w:t>b</w:t>
            </w:r>
            <w:r>
              <w:rPr>
                <w:bCs/>
                <w:sz w:val="24"/>
                <w:szCs w:val="24"/>
              </w:rPr>
              <w:t>y IASB in November 2009 and October 2010)</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1 January 2015</w:t>
            </w:r>
          </w:p>
        </w:tc>
      </w:tr>
      <w:tr w:rsidR="00226A0F" w:rsidTr="00A5643A">
        <w:tc>
          <w:tcPr>
            <w:tcW w:w="1951" w:type="dxa"/>
          </w:tcPr>
          <w:p w:rsidR="00226A0F" w:rsidRDefault="00226A0F" w:rsidP="00226A0F">
            <w:pPr>
              <w:overflowPunct/>
              <w:ind w:right="-288"/>
              <w:jc w:val="both"/>
              <w:textAlignment w:val="auto"/>
              <w:rPr>
                <w:bCs/>
                <w:sz w:val="24"/>
                <w:szCs w:val="24"/>
              </w:rPr>
            </w:pPr>
            <w:r>
              <w:rPr>
                <w:bCs/>
                <w:sz w:val="24"/>
                <w:szCs w:val="24"/>
              </w:rPr>
              <w:t>MFRS 10</w:t>
            </w:r>
          </w:p>
        </w:tc>
        <w:tc>
          <w:tcPr>
            <w:tcW w:w="4394" w:type="dxa"/>
          </w:tcPr>
          <w:p w:rsidR="00226A0F" w:rsidRDefault="00226A0F" w:rsidP="00A5643A">
            <w:pPr>
              <w:overflowPunct/>
              <w:ind w:right="34"/>
              <w:jc w:val="both"/>
              <w:textAlignment w:val="auto"/>
              <w:rPr>
                <w:bCs/>
                <w:sz w:val="24"/>
                <w:szCs w:val="24"/>
              </w:rPr>
            </w:pPr>
            <w:r>
              <w:rPr>
                <w:bCs/>
                <w:sz w:val="24"/>
                <w:szCs w:val="24"/>
              </w:rPr>
              <w:t>Consolidated Financial Statements</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226A0F" w:rsidP="00226A0F">
            <w:pPr>
              <w:overflowPunct/>
              <w:ind w:right="146"/>
              <w:jc w:val="right"/>
              <w:textAlignment w:val="auto"/>
              <w:rPr>
                <w:bCs/>
                <w:sz w:val="24"/>
                <w:szCs w:val="24"/>
              </w:rPr>
            </w:pPr>
            <w:r>
              <w:rPr>
                <w:bCs/>
                <w:sz w:val="24"/>
                <w:szCs w:val="24"/>
              </w:rPr>
              <w:t>1 January 2013</w:t>
            </w:r>
          </w:p>
        </w:tc>
      </w:tr>
      <w:tr w:rsidR="00F942C1" w:rsidTr="00AA2F24">
        <w:tc>
          <w:tcPr>
            <w:tcW w:w="1951" w:type="dxa"/>
          </w:tcPr>
          <w:p w:rsidR="00F942C1" w:rsidRDefault="00F942C1" w:rsidP="00226A0F">
            <w:pPr>
              <w:overflowPunct/>
              <w:ind w:right="-288"/>
              <w:jc w:val="both"/>
              <w:textAlignment w:val="auto"/>
              <w:rPr>
                <w:bCs/>
                <w:sz w:val="24"/>
                <w:szCs w:val="24"/>
              </w:rPr>
            </w:pPr>
            <w:r>
              <w:rPr>
                <w:bCs/>
                <w:sz w:val="24"/>
                <w:szCs w:val="24"/>
              </w:rPr>
              <w:t>MFRS 11</w:t>
            </w:r>
          </w:p>
        </w:tc>
        <w:tc>
          <w:tcPr>
            <w:tcW w:w="4394" w:type="dxa"/>
          </w:tcPr>
          <w:p w:rsidR="00F942C1" w:rsidRDefault="00F942C1" w:rsidP="00A5643A">
            <w:pPr>
              <w:overflowPunct/>
              <w:ind w:right="34"/>
              <w:jc w:val="both"/>
              <w:textAlignment w:val="auto"/>
              <w:rPr>
                <w:bCs/>
                <w:sz w:val="24"/>
                <w:szCs w:val="24"/>
              </w:rPr>
            </w:pPr>
            <w:r>
              <w:rPr>
                <w:bCs/>
                <w:sz w:val="24"/>
                <w:szCs w:val="24"/>
              </w:rPr>
              <w:t>Joint Arrangements</w:t>
            </w:r>
          </w:p>
        </w:tc>
        <w:tc>
          <w:tcPr>
            <w:tcW w:w="284" w:type="dxa"/>
          </w:tcPr>
          <w:p w:rsidR="00F942C1" w:rsidRDefault="00F942C1" w:rsidP="00226A0F">
            <w:pPr>
              <w:overflowPunct/>
              <w:ind w:right="-288"/>
              <w:jc w:val="both"/>
              <w:textAlignment w:val="auto"/>
              <w:rPr>
                <w:bCs/>
                <w:sz w:val="24"/>
                <w:szCs w:val="24"/>
              </w:rPr>
            </w:pPr>
          </w:p>
        </w:tc>
        <w:tc>
          <w:tcPr>
            <w:tcW w:w="2238" w:type="dxa"/>
          </w:tcPr>
          <w:p w:rsidR="00F942C1" w:rsidRDefault="00F942C1" w:rsidP="00226A0F">
            <w:pPr>
              <w:overflowPunct/>
              <w:ind w:right="146"/>
              <w:jc w:val="right"/>
              <w:textAlignment w:val="auto"/>
              <w:rPr>
                <w:bCs/>
                <w:sz w:val="24"/>
                <w:szCs w:val="24"/>
              </w:rPr>
            </w:pPr>
            <w:r>
              <w:rPr>
                <w:bCs/>
                <w:sz w:val="24"/>
                <w:szCs w:val="24"/>
              </w:rPr>
              <w:t>1 January 2013</w:t>
            </w:r>
          </w:p>
        </w:tc>
      </w:tr>
      <w:tr w:rsidR="00226A0F" w:rsidTr="00AA2F24">
        <w:tc>
          <w:tcPr>
            <w:tcW w:w="1951" w:type="dxa"/>
          </w:tcPr>
          <w:p w:rsidR="00226A0F" w:rsidRDefault="00226A0F" w:rsidP="00226A0F">
            <w:pPr>
              <w:overflowPunct/>
              <w:ind w:right="-288"/>
              <w:jc w:val="both"/>
              <w:textAlignment w:val="auto"/>
              <w:rPr>
                <w:bCs/>
                <w:sz w:val="24"/>
                <w:szCs w:val="24"/>
              </w:rPr>
            </w:pPr>
            <w:r>
              <w:rPr>
                <w:bCs/>
                <w:sz w:val="24"/>
                <w:szCs w:val="24"/>
              </w:rPr>
              <w:t>MFRS 12</w:t>
            </w:r>
          </w:p>
        </w:tc>
        <w:tc>
          <w:tcPr>
            <w:tcW w:w="4394" w:type="dxa"/>
          </w:tcPr>
          <w:p w:rsidR="00226A0F" w:rsidRDefault="006D51D3" w:rsidP="00A5643A">
            <w:pPr>
              <w:overflowPunct/>
              <w:ind w:right="34"/>
              <w:jc w:val="both"/>
              <w:textAlignment w:val="auto"/>
              <w:rPr>
                <w:bCs/>
                <w:sz w:val="24"/>
                <w:szCs w:val="24"/>
              </w:rPr>
            </w:pPr>
            <w:r>
              <w:rPr>
                <w:bCs/>
                <w:sz w:val="24"/>
                <w:szCs w:val="24"/>
              </w:rPr>
              <w:t>Disclosure of Interest in Other Entities</w:t>
            </w:r>
          </w:p>
        </w:tc>
        <w:tc>
          <w:tcPr>
            <w:tcW w:w="284" w:type="dxa"/>
          </w:tcPr>
          <w:p w:rsidR="00226A0F" w:rsidRDefault="00226A0F" w:rsidP="00226A0F">
            <w:pPr>
              <w:overflowPunct/>
              <w:ind w:right="-288"/>
              <w:jc w:val="both"/>
              <w:textAlignment w:val="auto"/>
              <w:rPr>
                <w:bCs/>
                <w:sz w:val="24"/>
                <w:szCs w:val="24"/>
              </w:rPr>
            </w:pPr>
          </w:p>
        </w:tc>
        <w:tc>
          <w:tcPr>
            <w:tcW w:w="2238" w:type="dxa"/>
          </w:tcPr>
          <w:p w:rsidR="00226A0F" w:rsidRDefault="006D51D3" w:rsidP="00226A0F">
            <w:pPr>
              <w:overflowPunct/>
              <w:ind w:right="146"/>
              <w:jc w:val="right"/>
              <w:textAlignment w:val="auto"/>
              <w:rPr>
                <w:bCs/>
                <w:sz w:val="24"/>
                <w:szCs w:val="24"/>
              </w:rPr>
            </w:pPr>
            <w:r>
              <w:rPr>
                <w:bCs/>
                <w:sz w:val="24"/>
                <w:szCs w:val="24"/>
              </w:rPr>
              <w:t>1 January 2013</w:t>
            </w:r>
          </w:p>
        </w:tc>
      </w:tr>
      <w:tr w:rsidR="006D51D3" w:rsidTr="00AA2F24">
        <w:tc>
          <w:tcPr>
            <w:tcW w:w="1951" w:type="dxa"/>
          </w:tcPr>
          <w:p w:rsidR="006D51D3" w:rsidRDefault="00A55B56" w:rsidP="00226A0F">
            <w:pPr>
              <w:overflowPunct/>
              <w:ind w:right="-288"/>
              <w:jc w:val="both"/>
              <w:textAlignment w:val="auto"/>
              <w:rPr>
                <w:bCs/>
                <w:sz w:val="24"/>
                <w:szCs w:val="24"/>
              </w:rPr>
            </w:pPr>
            <w:r>
              <w:rPr>
                <w:bCs/>
                <w:sz w:val="24"/>
                <w:szCs w:val="24"/>
              </w:rPr>
              <w:t>MFRS 119</w:t>
            </w:r>
          </w:p>
        </w:tc>
        <w:tc>
          <w:tcPr>
            <w:tcW w:w="4394" w:type="dxa"/>
          </w:tcPr>
          <w:p w:rsidR="006D51D3" w:rsidRDefault="00A55B56" w:rsidP="00A5643A">
            <w:pPr>
              <w:overflowPunct/>
              <w:ind w:right="34"/>
              <w:jc w:val="both"/>
              <w:textAlignment w:val="auto"/>
              <w:rPr>
                <w:bCs/>
                <w:sz w:val="24"/>
                <w:szCs w:val="24"/>
              </w:rPr>
            </w:pPr>
            <w:r>
              <w:rPr>
                <w:bCs/>
                <w:sz w:val="24"/>
                <w:szCs w:val="24"/>
              </w:rPr>
              <w:t>Employee Benefits (IAS 19 as amended by IASB in June 2011)</w:t>
            </w:r>
          </w:p>
        </w:tc>
        <w:tc>
          <w:tcPr>
            <w:tcW w:w="284" w:type="dxa"/>
          </w:tcPr>
          <w:p w:rsidR="006D51D3" w:rsidRDefault="006D51D3" w:rsidP="00226A0F">
            <w:pPr>
              <w:overflowPunct/>
              <w:ind w:right="-288"/>
              <w:jc w:val="both"/>
              <w:textAlignment w:val="auto"/>
              <w:rPr>
                <w:bCs/>
                <w:sz w:val="24"/>
                <w:szCs w:val="24"/>
              </w:rPr>
            </w:pPr>
          </w:p>
        </w:tc>
        <w:tc>
          <w:tcPr>
            <w:tcW w:w="2238" w:type="dxa"/>
          </w:tcPr>
          <w:p w:rsidR="006D51D3" w:rsidRDefault="006D51D3"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A2F24">
        <w:tc>
          <w:tcPr>
            <w:tcW w:w="1951" w:type="dxa"/>
          </w:tcPr>
          <w:p w:rsidR="00A55B56" w:rsidRDefault="00A55B56" w:rsidP="00226A0F">
            <w:pPr>
              <w:overflowPunct/>
              <w:ind w:right="-288"/>
              <w:jc w:val="both"/>
              <w:textAlignment w:val="auto"/>
              <w:rPr>
                <w:bCs/>
                <w:sz w:val="24"/>
                <w:szCs w:val="24"/>
              </w:rPr>
            </w:pPr>
            <w:r>
              <w:rPr>
                <w:bCs/>
                <w:sz w:val="24"/>
                <w:szCs w:val="24"/>
              </w:rPr>
              <w:t>MFRS 127</w:t>
            </w:r>
          </w:p>
        </w:tc>
        <w:tc>
          <w:tcPr>
            <w:tcW w:w="4394" w:type="dxa"/>
          </w:tcPr>
          <w:p w:rsidR="00A55B56" w:rsidRDefault="00A55B56" w:rsidP="00A5643A">
            <w:pPr>
              <w:overflowPunct/>
              <w:ind w:right="34"/>
              <w:jc w:val="both"/>
              <w:textAlignment w:val="auto"/>
              <w:rPr>
                <w:bCs/>
                <w:sz w:val="24"/>
                <w:szCs w:val="24"/>
              </w:rPr>
            </w:pPr>
            <w:r>
              <w:rPr>
                <w:bCs/>
                <w:sz w:val="24"/>
                <w:szCs w:val="24"/>
              </w:rPr>
              <w:t>Separate Financial Statement (IAS 27 as amended by IASB in May 2011)</w:t>
            </w:r>
          </w:p>
        </w:tc>
        <w:tc>
          <w:tcPr>
            <w:tcW w:w="284" w:type="dxa"/>
          </w:tcPr>
          <w:p w:rsidR="00A55B56" w:rsidRDefault="00A55B56" w:rsidP="00226A0F">
            <w:pPr>
              <w:overflowPunct/>
              <w:ind w:right="-288"/>
              <w:jc w:val="both"/>
              <w:textAlignment w:val="auto"/>
              <w:rPr>
                <w:bCs/>
                <w:sz w:val="24"/>
                <w:szCs w:val="24"/>
              </w:rPr>
            </w:pPr>
          </w:p>
        </w:tc>
        <w:tc>
          <w:tcPr>
            <w:tcW w:w="2238" w:type="dxa"/>
          </w:tcPr>
          <w:p w:rsidR="00A55B56" w:rsidRDefault="00A55B56" w:rsidP="00226A0F">
            <w:pPr>
              <w:overflowPunct/>
              <w:ind w:right="146"/>
              <w:jc w:val="right"/>
              <w:textAlignment w:val="auto"/>
              <w:rPr>
                <w:bCs/>
                <w:sz w:val="24"/>
                <w:szCs w:val="24"/>
              </w:rPr>
            </w:pPr>
          </w:p>
          <w:p w:rsidR="00A55B56" w:rsidRDefault="00A55B56" w:rsidP="00226A0F">
            <w:pPr>
              <w:overflowPunct/>
              <w:ind w:right="146"/>
              <w:jc w:val="right"/>
              <w:textAlignment w:val="auto"/>
              <w:rPr>
                <w:bCs/>
                <w:sz w:val="24"/>
                <w:szCs w:val="24"/>
              </w:rPr>
            </w:pPr>
            <w:r>
              <w:rPr>
                <w:bCs/>
                <w:sz w:val="24"/>
                <w:szCs w:val="24"/>
              </w:rPr>
              <w:t>1 January 2013</w:t>
            </w:r>
          </w:p>
        </w:tc>
      </w:tr>
      <w:tr w:rsidR="00A55B56" w:rsidTr="00AA2F24">
        <w:tc>
          <w:tcPr>
            <w:tcW w:w="1951" w:type="dxa"/>
          </w:tcPr>
          <w:p w:rsidR="00A55B56" w:rsidRDefault="00A55B56" w:rsidP="00226A0F">
            <w:pPr>
              <w:overflowPunct/>
              <w:ind w:right="-288"/>
              <w:jc w:val="both"/>
              <w:textAlignment w:val="auto"/>
              <w:rPr>
                <w:bCs/>
                <w:sz w:val="24"/>
                <w:szCs w:val="24"/>
              </w:rPr>
            </w:pPr>
          </w:p>
        </w:tc>
        <w:tc>
          <w:tcPr>
            <w:tcW w:w="4394" w:type="dxa"/>
          </w:tcPr>
          <w:p w:rsidR="00A55B56" w:rsidRDefault="00A55B56" w:rsidP="00226A0F">
            <w:pPr>
              <w:overflowPunct/>
              <w:ind w:right="-288"/>
              <w:jc w:val="both"/>
              <w:textAlignment w:val="auto"/>
              <w:rPr>
                <w:bCs/>
                <w:sz w:val="24"/>
                <w:szCs w:val="24"/>
              </w:rPr>
            </w:pPr>
          </w:p>
        </w:tc>
        <w:tc>
          <w:tcPr>
            <w:tcW w:w="284" w:type="dxa"/>
          </w:tcPr>
          <w:p w:rsidR="00A55B56" w:rsidRDefault="00A55B56" w:rsidP="00226A0F">
            <w:pPr>
              <w:overflowPunct/>
              <w:ind w:right="-288"/>
              <w:jc w:val="both"/>
              <w:textAlignment w:val="auto"/>
              <w:rPr>
                <w:bCs/>
                <w:sz w:val="24"/>
                <w:szCs w:val="24"/>
              </w:rPr>
            </w:pPr>
          </w:p>
        </w:tc>
        <w:tc>
          <w:tcPr>
            <w:tcW w:w="2238" w:type="dxa"/>
          </w:tcPr>
          <w:p w:rsidR="00A55B56" w:rsidRDefault="00A55B56" w:rsidP="00226A0F">
            <w:pPr>
              <w:overflowPunct/>
              <w:ind w:right="146"/>
              <w:jc w:val="right"/>
              <w:textAlignment w:val="auto"/>
              <w:rPr>
                <w:bCs/>
                <w:sz w:val="24"/>
                <w:szCs w:val="24"/>
              </w:rPr>
            </w:pPr>
          </w:p>
        </w:tc>
      </w:tr>
    </w:tbl>
    <w:p w:rsidR="00A55B56" w:rsidRDefault="00A55B56"/>
    <w:tbl>
      <w:tblPr>
        <w:tblStyle w:val="TableGrid"/>
        <w:tblW w:w="88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4678"/>
        <w:gridCol w:w="2268"/>
      </w:tblGrid>
      <w:tr w:rsidR="00AA2F24" w:rsidTr="00AA2F24">
        <w:tc>
          <w:tcPr>
            <w:tcW w:w="1951" w:type="dxa"/>
          </w:tcPr>
          <w:p w:rsidR="00AA2F24" w:rsidRDefault="00AA2F24" w:rsidP="00226A0F">
            <w:pPr>
              <w:overflowPunct/>
              <w:ind w:right="-288"/>
              <w:jc w:val="both"/>
              <w:textAlignment w:val="auto"/>
              <w:rPr>
                <w:bCs/>
                <w:sz w:val="24"/>
                <w:szCs w:val="24"/>
              </w:rPr>
            </w:pPr>
            <w:r>
              <w:rPr>
                <w:bCs/>
                <w:sz w:val="24"/>
                <w:szCs w:val="24"/>
              </w:rPr>
              <w:t>MFRS 128</w:t>
            </w:r>
          </w:p>
        </w:tc>
        <w:tc>
          <w:tcPr>
            <w:tcW w:w="4678" w:type="dxa"/>
          </w:tcPr>
          <w:p w:rsidR="00AA2F24" w:rsidRDefault="00AA2F24" w:rsidP="001178F5">
            <w:pPr>
              <w:overflowPunct/>
              <w:ind w:right="34"/>
              <w:jc w:val="both"/>
              <w:textAlignment w:val="auto"/>
              <w:rPr>
                <w:bCs/>
                <w:sz w:val="24"/>
                <w:szCs w:val="24"/>
              </w:rPr>
            </w:pPr>
            <w:r>
              <w:rPr>
                <w:bCs/>
                <w:sz w:val="24"/>
                <w:szCs w:val="24"/>
              </w:rPr>
              <w:t>Investments in Associates and Joint  Ventures (IAS 28 as amended by IASB in May 2011)</w:t>
            </w:r>
          </w:p>
        </w:tc>
        <w:tc>
          <w:tcPr>
            <w:tcW w:w="2268" w:type="dxa"/>
          </w:tcPr>
          <w:p w:rsidR="00AA2F24" w:rsidRDefault="00AA2F24" w:rsidP="00226A0F">
            <w:pPr>
              <w:overflowPunct/>
              <w:ind w:right="146"/>
              <w:jc w:val="right"/>
              <w:textAlignment w:val="auto"/>
              <w:rPr>
                <w:bCs/>
                <w:sz w:val="24"/>
                <w:szCs w:val="24"/>
              </w:rPr>
            </w:pPr>
          </w:p>
          <w:p w:rsidR="00AA2F24" w:rsidRDefault="00AA2F24" w:rsidP="00226A0F">
            <w:pPr>
              <w:overflowPunct/>
              <w:ind w:right="146"/>
              <w:jc w:val="right"/>
              <w:textAlignment w:val="auto"/>
              <w:rPr>
                <w:bCs/>
                <w:sz w:val="24"/>
                <w:szCs w:val="24"/>
              </w:rPr>
            </w:pPr>
          </w:p>
          <w:p w:rsidR="00AA2F24" w:rsidRDefault="00AA2F24" w:rsidP="00226A0F">
            <w:pPr>
              <w:overflowPunct/>
              <w:ind w:right="146"/>
              <w:jc w:val="right"/>
              <w:textAlignment w:val="auto"/>
              <w:rPr>
                <w:bCs/>
                <w:sz w:val="24"/>
                <w:szCs w:val="24"/>
              </w:rPr>
            </w:pPr>
            <w:r>
              <w:rPr>
                <w:bCs/>
                <w:sz w:val="24"/>
                <w:szCs w:val="24"/>
              </w:rPr>
              <w:t>1 January 2013</w:t>
            </w:r>
          </w:p>
        </w:tc>
      </w:tr>
      <w:tr w:rsidR="00AA2F24" w:rsidTr="00AA2F24">
        <w:tc>
          <w:tcPr>
            <w:tcW w:w="1951" w:type="dxa"/>
          </w:tcPr>
          <w:p w:rsidR="00AA2F24" w:rsidRDefault="00AA2F24" w:rsidP="00226A0F">
            <w:pPr>
              <w:overflowPunct/>
              <w:ind w:right="-288"/>
              <w:jc w:val="both"/>
              <w:textAlignment w:val="auto"/>
              <w:rPr>
                <w:bCs/>
                <w:sz w:val="24"/>
                <w:szCs w:val="24"/>
              </w:rPr>
            </w:pPr>
            <w:r>
              <w:rPr>
                <w:bCs/>
                <w:sz w:val="24"/>
                <w:szCs w:val="24"/>
              </w:rPr>
              <w:t>Amendments to MFRS 1</w:t>
            </w:r>
          </w:p>
        </w:tc>
        <w:tc>
          <w:tcPr>
            <w:tcW w:w="4678" w:type="dxa"/>
          </w:tcPr>
          <w:p w:rsidR="00AA2F24" w:rsidRDefault="00AA2F24" w:rsidP="001178F5">
            <w:pPr>
              <w:overflowPunct/>
              <w:jc w:val="both"/>
              <w:textAlignment w:val="auto"/>
              <w:rPr>
                <w:bCs/>
                <w:sz w:val="24"/>
                <w:szCs w:val="24"/>
              </w:rPr>
            </w:pPr>
            <w:r>
              <w:rPr>
                <w:bCs/>
                <w:sz w:val="24"/>
                <w:szCs w:val="24"/>
              </w:rPr>
              <w:t>First-time Adoption of Malaysian Financial Reporting Standards</w:t>
            </w:r>
          </w:p>
        </w:tc>
        <w:tc>
          <w:tcPr>
            <w:tcW w:w="2268" w:type="dxa"/>
          </w:tcPr>
          <w:p w:rsidR="00AA2F24" w:rsidRDefault="00AA2F24" w:rsidP="00226A0F">
            <w:pPr>
              <w:overflowPunct/>
              <w:ind w:right="146"/>
              <w:jc w:val="right"/>
              <w:textAlignment w:val="auto"/>
              <w:rPr>
                <w:bCs/>
                <w:sz w:val="24"/>
                <w:szCs w:val="24"/>
              </w:rPr>
            </w:pPr>
          </w:p>
          <w:p w:rsidR="00AA2F24" w:rsidRDefault="00AA2F24" w:rsidP="00226A0F">
            <w:pPr>
              <w:overflowPunct/>
              <w:ind w:right="146"/>
              <w:jc w:val="right"/>
              <w:textAlignment w:val="auto"/>
              <w:rPr>
                <w:bCs/>
                <w:sz w:val="24"/>
                <w:szCs w:val="24"/>
              </w:rPr>
            </w:pPr>
            <w:r>
              <w:rPr>
                <w:bCs/>
                <w:sz w:val="24"/>
                <w:szCs w:val="24"/>
              </w:rPr>
              <w:t>1 January 2013</w:t>
            </w:r>
          </w:p>
        </w:tc>
      </w:tr>
      <w:tr w:rsidR="00AA2F24" w:rsidTr="00AA2F24">
        <w:tc>
          <w:tcPr>
            <w:tcW w:w="1951" w:type="dxa"/>
          </w:tcPr>
          <w:p w:rsidR="00AA2F24" w:rsidRDefault="00AA2F24" w:rsidP="00226A0F">
            <w:pPr>
              <w:overflowPunct/>
              <w:ind w:right="-288"/>
              <w:jc w:val="both"/>
              <w:textAlignment w:val="auto"/>
              <w:rPr>
                <w:bCs/>
                <w:sz w:val="24"/>
                <w:szCs w:val="24"/>
              </w:rPr>
            </w:pPr>
            <w:r>
              <w:rPr>
                <w:bCs/>
                <w:sz w:val="24"/>
                <w:szCs w:val="24"/>
              </w:rPr>
              <w:t>Amendments to MFRS 7</w:t>
            </w:r>
          </w:p>
        </w:tc>
        <w:tc>
          <w:tcPr>
            <w:tcW w:w="4678" w:type="dxa"/>
          </w:tcPr>
          <w:p w:rsidR="00AA2F24" w:rsidRDefault="00AA2F24" w:rsidP="001178F5">
            <w:pPr>
              <w:overflowPunct/>
              <w:ind w:right="176"/>
              <w:jc w:val="both"/>
              <w:textAlignment w:val="auto"/>
              <w:rPr>
                <w:bCs/>
                <w:sz w:val="24"/>
                <w:szCs w:val="24"/>
              </w:rPr>
            </w:pPr>
            <w:r>
              <w:rPr>
                <w:bCs/>
                <w:sz w:val="24"/>
                <w:szCs w:val="24"/>
              </w:rPr>
              <w:t>Disclosures – Offsetting Financial Assets and Financial Liabilities</w:t>
            </w:r>
          </w:p>
        </w:tc>
        <w:tc>
          <w:tcPr>
            <w:tcW w:w="2268" w:type="dxa"/>
          </w:tcPr>
          <w:p w:rsidR="00AA2F24" w:rsidRDefault="00AA2F24" w:rsidP="00226A0F">
            <w:pPr>
              <w:overflowPunct/>
              <w:ind w:right="146"/>
              <w:jc w:val="right"/>
              <w:textAlignment w:val="auto"/>
              <w:rPr>
                <w:bCs/>
                <w:sz w:val="24"/>
                <w:szCs w:val="24"/>
              </w:rPr>
            </w:pPr>
          </w:p>
          <w:p w:rsidR="00AA2F24" w:rsidRDefault="00AA2F24" w:rsidP="00226A0F">
            <w:pPr>
              <w:overflowPunct/>
              <w:ind w:right="146"/>
              <w:jc w:val="right"/>
              <w:textAlignment w:val="auto"/>
              <w:rPr>
                <w:bCs/>
                <w:sz w:val="24"/>
                <w:szCs w:val="24"/>
              </w:rPr>
            </w:pPr>
            <w:r>
              <w:rPr>
                <w:bCs/>
                <w:sz w:val="24"/>
                <w:szCs w:val="24"/>
              </w:rPr>
              <w:t>1 January 2013</w:t>
            </w:r>
          </w:p>
        </w:tc>
      </w:tr>
      <w:tr w:rsidR="00AA2F24" w:rsidTr="00AA2F24">
        <w:tc>
          <w:tcPr>
            <w:tcW w:w="1951" w:type="dxa"/>
          </w:tcPr>
          <w:p w:rsidR="00AA2F24" w:rsidRDefault="00AA2F24" w:rsidP="00E24908">
            <w:pPr>
              <w:overflowPunct/>
              <w:ind w:right="176"/>
              <w:jc w:val="both"/>
              <w:textAlignment w:val="auto"/>
              <w:rPr>
                <w:bCs/>
                <w:sz w:val="24"/>
                <w:szCs w:val="24"/>
              </w:rPr>
            </w:pPr>
            <w:r>
              <w:rPr>
                <w:bCs/>
                <w:sz w:val="24"/>
                <w:szCs w:val="24"/>
              </w:rPr>
              <w:t>Amendment to MFRS 101</w:t>
            </w:r>
          </w:p>
        </w:tc>
        <w:tc>
          <w:tcPr>
            <w:tcW w:w="4678" w:type="dxa"/>
          </w:tcPr>
          <w:p w:rsidR="00AA2F24" w:rsidRDefault="00AA2F24" w:rsidP="001178F5">
            <w:pPr>
              <w:overflowPunct/>
              <w:ind w:right="34"/>
              <w:jc w:val="both"/>
              <w:textAlignment w:val="auto"/>
              <w:rPr>
                <w:bCs/>
                <w:sz w:val="24"/>
                <w:szCs w:val="24"/>
              </w:rPr>
            </w:pPr>
            <w:r>
              <w:rPr>
                <w:bCs/>
                <w:sz w:val="24"/>
                <w:szCs w:val="24"/>
              </w:rPr>
              <w:t xml:space="preserve">Presentation of Financial Statement </w:t>
            </w:r>
          </w:p>
        </w:tc>
        <w:tc>
          <w:tcPr>
            <w:tcW w:w="2268" w:type="dxa"/>
          </w:tcPr>
          <w:p w:rsidR="00AA2F24" w:rsidRDefault="00AA2F24" w:rsidP="00226A0F">
            <w:pPr>
              <w:overflowPunct/>
              <w:ind w:right="146"/>
              <w:jc w:val="right"/>
              <w:textAlignment w:val="auto"/>
              <w:rPr>
                <w:bCs/>
                <w:sz w:val="24"/>
                <w:szCs w:val="24"/>
              </w:rPr>
            </w:pPr>
          </w:p>
          <w:p w:rsidR="00AA2F24" w:rsidRDefault="00AA2F24" w:rsidP="00226A0F">
            <w:pPr>
              <w:overflowPunct/>
              <w:ind w:right="146"/>
              <w:jc w:val="right"/>
              <w:textAlignment w:val="auto"/>
              <w:rPr>
                <w:bCs/>
                <w:sz w:val="24"/>
                <w:szCs w:val="24"/>
              </w:rPr>
            </w:pPr>
            <w:r>
              <w:rPr>
                <w:bCs/>
                <w:sz w:val="24"/>
                <w:szCs w:val="24"/>
              </w:rPr>
              <w:t>1 January 2013</w:t>
            </w:r>
          </w:p>
        </w:tc>
      </w:tr>
      <w:tr w:rsidR="00AA2F24" w:rsidTr="00AA2F24">
        <w:tc>
          <w:tcPr>
            <w:tcW w:w="1951" w:type="dxa"/>
          </w:tcPr>
          <w:p w:rsidR="00AA2F24" w:rsidRDefault="00AA2F24" w:rsidP="00E24908">
            <w:pPr>
              <w:overflowPunct/>
              <w:ind w:right="176"/>
              <w:jc w:val="both"/>
              <w:textAlignment w:val="auto"/>
              <w:rPr>
                <w:bCs/>
                <w:sz w:val="24"/>
                <w:szCs w:val="24"/>
              </w:rPr>
            </w:pPr>
            <w:r>
              <w:rPr>
                <w:bCs/>
                <w:sz w:val="24"/>
                <w:szCs w:val="24"/>
              </w:rPr>
              <w:t>Amendment to MFRS 116</w:t>
            </w:r>
          </w:p>
        </w:tc>
        <w:tc>
          <w:tcPr>
            <w:tcW w:w="4678" w:type="dxa"/>
          </w:tcPr>
          <w:p w:rsidR="00AA2F24" w:rsidRDefault="00AA2F24" w:rsidP="001178F5">
            <w:pPr>
              <w:overflowPunct/>
              <w:ind w:right="34"/>
              <w:jc w:val="both"/>
              <w:textAlignment w:val="auto"/>
              <w:rPr>
                <w:bCs/>
                <w:sz w:val="24"/>
                <w:szCs w:val="24"/>
              </w:rPr>
            </w:pPr>
            <w:r>
              <w:rPr>
                <w:bCs/>
                <w:sz w:val="24"/>
                <w:szCs w:val="24"/>
              </w:rPr>
              <w:t>Property, Plant and Equipment</w:t>
            </w:r>
          </w:p>
        </w:tc>
        <w:tc>
          <w:tcPr>
            <w:tcW w:w="2268" w:type="dxa"/>
          </w:tcPr>
          <w:p w:rsidR="00AA2F24" w:rsidRDefault="00AA2F24" w:rsidP="001178F5">
            <w:pPr>
              <w:tabs>
                <w:tab w:val="left" w:pos="1387"/>
              </w:tabs>
              <w:overflowPunct/>
              <w:ind w:right="146"/>
              <w:jc w:val="right"/>
              <w:textAlignment w:val="auto"/>
              <w:rPr>
                <w:bCs/>
                <w:sz w:val="24"/>
                <w:szCs w:val="24"/>
              </w:rPr>
            </w:pPr>
            <w:r>
              <w:rPr>
                <w:bCs/>
                <w:sz w:val="24"/>
                <w:szCs w:val="24"/>
              </w:rPr>
              <w:t>1 January 2013</w:t>
            </w:r>
          </w:p>
        </w:tc>
      </w:tr>
      <w:tr w:rsidR="00AA2F24" w:rsidTr="00AA2F24">
        <w:tc>
          <w:tcPr>
            <w:tcW w:w="1951" w:type="dxa"/>
          </w:tcPr>
          <w:p w:rsidR="00AA2F24" w:rsidRDefault="00AA2F24" w:rsidP="00EE6D81">
            <w:pPr>
              <w:overflowPunct/>
              <w:ind w:right="176"/>
              <w:jc w:val="both"/>
              <w:textAlignment w:val="auto"/>
              <w:rPr>
                <w:bCs/>
                <w:sz w:val="24"/>
                <w:szCs w:val="24"/>
              </w:rPr>
            </w:pPr>
            <w:r>
              <w:rPr>
                <w:bCs/>
                <w:sz w:val="24"/>
                <w:szCs w:val="24"/>
              </w:rPr>
              <w:t>Amendment to MFRS 132</w:t>
            </w:r>
          </w:p>
        </w:tc>
        <w:tc>
          <w:tcPr>
            <w:tcW w:w="4678" w:type="dxa"/>
          </w:tcPr>
          <w:p w:rsidR="00AA2F24" w:rsidRDefault="00AA2F24" w:rsidP="001178F5">
            <w:pPr>
              <w:overflowPunct/>
              <w:ind w:right="34"/>
              <w:jc w:val="both"/>
              <w:textAlignment w:val="auto"/>
              <w:rPr>
                <w:bCs/>
                <w:sz w:val="24"/>
                <w:szCs w:val="24"/>
              </w:rPr>
            </w:pPr>
            <w:r>
              <w:rPr>
                <w:bCs/>
                <w:sz w:val="24"/>
                <w:szCs w:val="24"/>
              </w:rPr>
              <w:t>Financial Instruments : Presentation</w:t>
            </w:r>
          </w:p>
        </w:tc>
        <w:tc>
          <w:tcPr>
            <w:tcW w:w="2268" w:type="dxa"/>
          </w:tcPr>
          <w:p w:rsidR="00AA2F24" w:rsidRDefault="00AA2F24" w:rsidP="001178F5">
            <w:pPr>
              <w:tabs>
                <w:tab w:val="left" w:pos="1387"/>
              </w:tabs>
              <w:overflowPunct/>
              <w:ind w:right="146"/>
              <w:jc w:val="right"/>
              <w:textAlignment w:val="auto"/>
              <w:rPr>
                <w:bCs/>
                <w:sz w:val="24"/>
                <w:szCs w:val="24"/>
              </w:rPr>
            </w:pPr>
          </w:p>
          <w:p w:rsidR="00AA2F24" w:rsidRDefault="00AA2F24" w:rsidP="001178F5">
            <w:pPr>
              <w:tabs>
                <w:tab w:val="left" w:pos="1387"/>
              </w:tabs>
              <w:overflowPunct/>
              <w:ind w:right="146"/>
              <w:jc w:val="right"/>
              <w:textAlignment w:val="auto"/>
              <w:rPr>
                <w:bCs/>
                <w:sz w:val="24"/>
                <w:szCs w:val="24"/>
              </w:rPr>
            </w:pPr>
            <w:r>
              <w:rPr>
                <w:bCs/>
                <w:sz w:val="24"/>
                <w:szCs w:val="24"/>
              </w:rPr>
              <w:t>1 January 2013</w:t>
            </w:r>
          </w:p>
        </w:tc>
      </w:tr>
      <w:tr w:rsidR="00AA2F24" w:rsidTr="00AA2F24">
        <w:trPr>
          <w:trHeight w:val="620"/>
        </w:trPr>
        <w:tc>
          <w:tcPr>
            <w:tcW w:w="1951" w:type="dxa"/>
          </w:tcPr>
          <w:p w:rsidR="00AA2F24" w:rsidRDefault="00AA2F24" w:rsidP="00EE6D81">
            <w:pPr>
              <w:overflowPunct/>
              <w:ind w:right="176"/>
              <w:jc w:val="both"/>
              <w:textAlignment w:val="auto"/>
              <w:rPr>
                <w:bCs/>
                <w:sz w:val="24"/>
                <w:szCs w:val="24"/>
              </w:rPr>
            </w:pPr>
            <w:r>
              <w:rPr>
                <w:bCs/>
                <w:sz w:val="24"/>
                <w:szCs w:val="24"/>
              </w:rPr>
              <w:t>Amendment to MFRS 132</w:t>
            </w:r>
          </w:p>
        </w:tc>
        <w:tc>
          <w:tcPr>
            <w:tcW w:w="4678" w:type="dxa"/>
          </w:tcPr>
          <w:p w:rsidR="00AA2F24" w:rsidRDefault="00AA2F24" w:rsidP="001178F5">
            <w:pPr>
              <w:overflowPunct/>
              <w:ind w:right="34"/>
              <w:jc w:val="both"/>
              <w:textAlignment w:val="auto"/>
              <w:rPr>
                <w:bCs/>
                <w:sz w:val="24"/>
                <w:szCs w:val="24"/>
              </w:rPr>
            </w:pPr>
            <w:r>
              <w:rPr>
                <w:bCs/>
                <w:sz w:val="24"/>
                <w:szCs w:val="24"/>
              </w:rPr>
              <w:t>Offsetting Financial Assets and Financial Liabilities</w:t>
            </w:r>
          </w:p>
        </w:tc>
        <w:tc>
          <w:tcPr>
            <w:tcW w:w="2268" w:type="dxa"/>
          </w:tcPr>
          <w:p w:rsidR="00AA2F24" w:rsidRDefault="00AA2F24" w:rsidP="00EE6D81">
            <w:pPr>
              <w:tabs>
                <w:tab w:val="left" w:pos="1387"/>
              </w:tabs>
              <w:overflowPunct/>
              <w:ind w:right="146"/>
              <w:jc w:val="right"/>
              <w:textAlignment w:val="auto"/>
              <w:rPr>
                <w:bCs/>
                <w:sz w:val="24"/>
                <w:szCs w:val="24"/>
              </w:rPr>
            </w:pPr>
          </w:p>
          <w:p w:rsidR="00AA2F24" w:rsidRDefault="00AA2F24" w:rsidP="00EE6D81">
            <w:pPr>
              <w:tabs>
                <w:tab w:val="left" w:pos="1387"/>
              </w:tabs>
              <w:overflowPunct/>
              <w:ind w:right="146"/>
              <w:jc w:val="right"/>
              <w:textAlignment w:val="auto"/>
              <w:rPr>
                <w:bCs/>
                <w:sz w:val="24"/>
                <w:szCs w:val="24"/>
              </w:rPr>
            </w:pPr>
            <w:r>
              <w:rPr>
                <w:bCs/>
                <w:sz w:val="24"/>
                <w:szCs w:val="24"/>
              </w:rPr>
              <w:t>1 January 2014</w:t>
            </w:r>
          </w:p>
        </w:tc>
      </w:tr>
      <w:tr w:rsidR="00AA2F24" w:rsidTr="00AA2F24">
        <w:tc>
          <w:tcPr>
            <w:tcW w:w="1951" w:type="dxa"/>
          </w:tcPr>
          <w:p w:rsidR="00AA2F24" w:rsidRDefault="00AA2F24" w:rsidP="00EE6D81">
            <w:pPr>
              <w:overflowPunct/>
              <w:ind w:right="176"/>
              <w:jc w:val="both"/>
              <w:textAlignment w:val="auto"/>
              <w:rPr>
                <w:bCs/>
                <w:sz w:val="24"/>
                <w:szCs w:val="24"/>
              </w:rPr>
            </w:pPr>
            <w:r>
              <w:rPr>
                <w:bCs/>
                <w:sz w:val="24"/>
                <w:szCs w:val="24"/>
              </w:rPr>
              <w:t>Amendment to MFRS 134</w:t>
            </w:r>
          </w:p>
        </w:tc>
        <w:tc>
          <w:tcPr>
            <w:tcW w:w="4678" w:type="dxa"/>
          </w:tcPr>
          <w:p w:rsidR="00AA2F24" w:rsidRDefault="00AA2F24" w:rsidP="001178F5">
            <w:pPr>
              <w:overflowPunct/>
              <w:ind w:right="34"/>
              <w:jc w:val="both"/>
              <w:textAlignment w:val="auto"/>
              <w:rPr>
                <w:bCs/>
                <w:sz w:val="24"/>
                <w:szCs w:val="24"/>
              </w:rPr>
            </w:pPr>
            <w:r>
              <w:rPr>
                <w:bCs/>
                <w:sz w:val="24"/>
                <w:szCs w:val="24"/>
              </w:rPr>
              <w:t>Interim Financial Reporting</w:t>
            </w:r>
          </w:p>
        </w:tc>
        <w:tc>
          <w:tcPr>
            <w:tcW w:w="2268" w:type="dxa"/>
          </w:tcPr>
          <w:p w:rsidR="00AA2F24" w:rsidRDefault="00AA2F24" w:rsidP="00EE6D81">
            <w:pPr>
              <w:tabs>
                <w:tab w:val="left" w:pos="1387"/>
              </w:tabs>
              <w:overflowPunct/>
              <w:ind w:right="146"/>
              <w:jc w:val="right"/>
              <w:textAlignment w:val="auto"/>
              <w:rPr>
                <w:bCs/>
                <w:sz w:val="24"/>
                <w:szCs w:val="24"/>
              </w:rPr>
            </w:pPr>
            <w:r>
              <w:rPr>
                <w:bCs/>
                <w:sz w:val="24"/>
                <w:szCs w:val="24"/>
              </w:rPr>
              <w:t>1 January 2013</w:t>
            </w:r>
          </w:p>
        </w:tc>
      </w:tr>
    </w:tbl>
    <w:p w:rsidR="00226A0F" w:rsidRDefault="00226A0F" w:rsidP="00226A0F">
      <w:pPr>
        <w:overflowPunct/>
        <w:ind w:left="709" w:right="-288" w:firstLine="11"/>
        <w:jc w:val="both"/>
        <w:textAlignment w:val="auto"/>
        <w:rPr>
          <w:bCs/>
          <w:sz w:val="24"/>
          <w:szCs w:val="24"/>
        </w:rPr>
      </w:pPr>
    </w:p>
    <w:p w:rsidR="004F4EF1" w:rsidRPr="00226A0F" w:rsidRDefault="004F4EF1" w:rsidP="00226A0F">
      <w:pPr>
        <w:overflowPunct/>
        <w:ind w:left="709" w:right="-288" w:firstLine="11"/>
        <w:jc w:val="both"/>
        <w:textAlignment w:val="auto"/>
        <w:rPr>
          <w:bCs/>
          <w:sz w:val="24"/>
          <w:szCs w:val="24"/>
        </w:rPr>
      </w:pPr>
      <w:r>
        <w:rPr>
          <w:bCs/>
          <w:sz w:val="24"/>
          <w:szCs w:val="24"/>
        </w:rPr>
        <w:t>The adoption of the above MFRS and amendments to MFRS are not expected to have a material impact on the financial statements of the Group.</w:t>
      </w:r>
    </w:p>
    <w:p w:rsidR="005A5698" w:rsidRDefault="005A5698">
      <w:pPr>
        <w:overflowPunct/>
        <w:autoSpaceDE/>
        <w:autoSpaceDN/>
        <w:adjustRightInd/>
        <w:textAlignment w:val="auto"/>
        <w:rPr>
          <w:b/>
          <w:i/>
          <w:sz w:val="28"/>
        </w:rPr>
      </w:pPr>
      <w: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727CBE" w:rsidRDefault="00727CBE" w:rsidP="008C0854">
      <w:pPr>
        <w:pStyle w:val="Heading2"/>
      </w:pPr>
    </w:p>
    <w:p w:rsidR="008C0854" w:rsidRDefault="008C0854" w:rsidP="008C0854">
      <w:pPr>
        <w:pStyle w:val="Heading2"/>
      </w:pPr>
      <w:r>
        <w:t>A3.</w:t>
      </w:r>
      <w:r>
        <w:tab/>
        <w:t>Report of the Auditors to the Members of Harbour-Link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11623A">
        <w:rPr>
          <w:rFonts w:ascii="Times New Roman" w:hAnsi="Times New Roman"/>
          <w:sz w:val="24"/>
          <w:szCs w:val="24"/>
        </w:rPr>
        <w:t>2</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8C0854">
        <w:t>4</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8C0854">
        <w:t>5</w:t>
      </w:r>
      <w:r>
        <w:t>.</w:t>
      </w:r>
      <w:r>
        <w:tab/>
        <w:t>Unusual Items Affecting Assets, Liabilities, Equity, Net Income or Cash Flows</w:t>
      </w:r>
    </w:p>
    <w:p w:rsidR="003E4C80" w:rsidRPr="003E4C80" w:rsidRDefault="00AA2F24" w:rsidP="003E4C80">
      <w:pPr>
        <w:pStyle w:val="BodyText2"/>
        <w:spacing w:before="90" w:line="260" w:lineRule="exact"/>
        <w:rPr>
          <w:rFonts w:ascii="Times New Roman" w:hAnsi="Times New Roman"/>
          <w:sz w:val="24"/>
          <w:szCs w:val="24"/>
        </w:rPr>
      </w:pPr>
      <w:r>
        <w:rPr>
          <w:rFonts w:ascii="Times New Roman" w:hAnsi="Times New Roman"/>
          <w:sz w:val="24"/>
          <w:szCs w:val="24"/>
        </w:rPr>
        <w:t>The unusual items included in the interim financial statements for the twelve (12) months ended 30 June 2013 related mainly to the impairment losses on the Group</w:t>
      </w:r>
      <w:r w:rsidR="00C47468">
        <w:rPr>
          <w:rFonts w:ascii="Times New Roman" w:hAnsi="Times New Roman"/>
          <w:sz w:val="24"/>
          <w:szCs w:val="24"/>
        </w:rPr>
        <w:t>’s goodwill.</w:t>
      </w:r>
      <w:r w:rsidR="00E662D1">
        <w:rPr>
          <w:rFonts w:ascii="Times New Roman" w:hAnsi="Times New Roman"/>
          <w:sz w:val="24"/>
          <w:szCs w:val="24"/>
        </w:rPr>
        <w:t xml:space="preserve"> </w:t>
      </w:r>
      <w:r w:rsidR="003E4C80">
        <w:rPr>
          <w:rFonts w:ascii="Times New Roman" w:hAnsi="Times New Roman"/>
          <w:sz w:val="24"/>
          <w:szCs w:val="24"/>
        </w:rPr>
        <w:t>In accordance with MFRS 136: Impairment of Assets, the Group conducted its annual impairment review during the fourth quarter ended 30</w:t>
      </w:r>
      <w:r w:rsidR="003E4C80" w:rsidRPr="003E4C80">
        <w:rPr>
          <w:rFonts w:ascii="Times New Roman" w:hAnsi="Times New Roman"/>
          <w:sz w:val="24"/>
          <w:szCs w:val="24"/>
          <w:vertAlign w:val="superscript"/>
        </w:rPr>
        <w:t>th</w:t>
      </w:r>
      <w:r w:rsidR="003E4C80">
        <w:rPr>
          <w:rFonts w:ascii="Times New Roman" w:hAnsi="Times New Roman"/>
          <w:sz w:val="24"/>
          <w:szCs w:val="24"/>
        </w:rPr>
        <w:t xml:space="preserve"> June 2013.  Impairment loss is recognised when the carrying amount of the asset, at the point of review, exceeds its recoverable amount.  Consequently, the Group recorded a total impairment loss of RM25.545 million during the financial year ended 30</w:t>
      </w:r>
      <w:r w:rsidR="003E4C80" w:rsidRPr="003E4C80">
        <w:rPr>
          <w:rFonts w:ascii="Times New Roman" w:hAnsi="Times New Roman"/>
          <w:sz w:val="24"/>
          <w:szCs w:val="24"/>
          <w:vertAlign w:val="superscript"/>
        </w:rPr>
        <w:t>th</w:t>
      </w:r>
      <w:r w:rsidR="003E4C80">
        <w:rPr>
          <w:rFonts w:ascii="Times New Roman" w:hAnsi="Times New Roman"/>
          <w:sz w:val="24"/>
          <w:szCs w:val="24"/>
        </w:rPr>
        <w:t xml:space="preserve"> June 2013 arising from impairment of goodwill from acquisition of one of the subsidiaries.  These impairment is due to previously the recoverable amount is determined based on value-in-use calculation using pre-tax cash flow projections whereby the discounting rate is based on 12% for the current year under review as compared to 9% for the preceding year.  The carrying amount of the goodwill has exceeded its recoverable amount due to higher discounted rate is used due to higher risk perceived</w:t>
      </w:r>
      <w:r w:rsidR="001376FC">
        <w:rPr>
          <w:rFonts w:ascii="Times New Roman" w:hAnsi="Times New Roman"/>
          <w:sz w:val="24"/>
          <w:szCs w:val="24"/>
        </w:rPr>
        <w:t>.</w:t>
      </w:r>
      <w:r w:rsidR="003E4C80">
        <w:rPr>
          <w:rFonts w:ascii="Times New Roman" w:hAnsi="Times New Roman"/>
          <w:sz w:val="24"/>
          <w:szCs w:val="24"/>
        </w:rPr>
        <w:t xml:space="preserve"> </w:t>
      </w:r>
    </w:p>
    <w:p w:rsidR="00E24968" w:rsidRDefault="00E24968" w:rsidP="00F0705F">
      <w:pPr>
        <w:pStyle w:val="Heading2"/>
        <w:ind w:left="720" w:hanging="720"/>
      </w:pPr>
      <w:r>
        <w:t>A</w:t>
      </w:r>
      <w:r w:rsidR="008C0854">
        <w:t>6</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353653">
        <w:rPr>
          <w:rFonts w:ascii="Times New Roman" w:hAnsi="Times New Roman"/>
          <w:sz w:val="24"/>
          <w:szCs w:val="24"/>
        </w:rPr>
        <w:t>year</w:t>
      </w:r>
      <w:r w:rsidRPr="00B51CDE">
        <w:rPr>
          <w:rFonts w:ascii="Times New Roman" w:hAnsi="Times New Roman"/>
          <w:sz w:val="24"/>
          <w:szCs w:val="24"/>
        </w:rPr>
        <w:t xml:space="preserve"> under review.</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8C0854">
        <w:t>7</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353653">
        <w:t>year</w:t>
      </w:r>
      <w:r>
        <w:t xml:space="preserve"> ended 3</w:t>
      </w:r>
      <w:r w:rsidR="00353653">
        <w:t>0</w:t>
      </w:r>
      <w:r>
        <w:t xml:space="preserve"> </w:t>
      </w:r>
      <w:r w:rsidR="00353653">
        <w:t>June</w:t>
      </w:r>
      <w:r w:rsidR="00916D0B">
        <w:t xml:space="preserve"> 2013.</w:t>
      </w:r>
    </w:p>
    <w:p w:rsidR="005A5698" w:rsidRDefault="005A5698">
      <w:pPr>
        <w:overflowPunct/>
        <w:autoSpaceDE/>
        <w:autoSpaceDN/>
        <w:adjustRightInd/>
        <w:textAlignment w:val="auto"/>
        <w:rPr>
          <w:sz w:val="24"/>
        </w:rPr>
      </w:pPr>
      <w:r>
        <w:br w:type="page"/>
      </w:r>
    </w:p>
    <w:p w:rsidR="00727CBE" w:rsidRDefault="00727CBE" w:rsidP="00727CBE">
      <w:pPr>
        <w:pStyle w:val="Heading1"/>
        <w:spacing w:before="0"/>
        <w:rPr>
          <w:rFonts w:ascii="Times New Roman" w:hAnsi="Times New Roman"/>
          <w:sz w:val="30"/>
        </w:rPr>
      </w:pPr>
      <w:r>
        <w:rPr>
          <w:rFonts w:ascii="Times New Roman" w:hAnsi="Times New Roman"/>
        </w:rPr>
        <w:lastRenderedPageBreak/>
        <w:t xml:space="preserve">Harbour-Link Group Berhad </w:t>
      </w:r>
      <w:r>
        <w:rPr>
          <w:rFonts w:ascii="Times New Roman" w:hAnsi="Times New Roman"/>
          <w:sz w:val="30"/>
        </w:rPr>
        <w:t>(Company No: 592902-D)</w:t>
      </w:r>
    </w:p>
    <w:p w:rsidR="00916D0B" w:rsidRDefault="00916D0B" w:rsidP="00B51CDE">
      <w:pPr>
        <w:pStyle w:val="BodyTextIndent2"/>
        <w:spacing w:line="260" w:lineRule="exact"/>
        <w:jc w:val="both"/>
      </w:pPr>
    </w:p>
    <w:p w:rsidR="00E24968" w:rsidRDefault="00E24968" w:rsidP="009C488D">
      <w:pPr>
        <w:pStyle w:val="Heading2"/>
      </w:pPr>
      <w:r>
        <w:t>A</w:t>
      </w:r>
      <w:r w:rsidR="008C0854">
        <w:t>8</w:t>
      </w:r>
      <w:r>
        <w:t>.</w:t>
      </w:r>
      <w:r>
        <w:tab/>
        <w:t>Dividend Paid</w:t>
      </w:r>
    </w:p>
    <w:p w:rsidR="00FE7AF8" w:rsidRDefault="00FE7AF8" w:rsidP="00B51CDE">
      <w:pPr>
        <w:pStyle w:val="BodyTextIndent2"/>
        <w:spacing w:line="260" w:lineRule="exact"/>
        <w:jc w:val="both"/>
        <w:rPr>
          <w:szCs w:val="24"/>
        </w:rPr>
      </w:pPr>
    </w:p>
    <w:p w:rsidR="006C1262" w:rsidRDefault="00916D0B" w:rsidP="00B51CDE">
      <w:pPr>
        <w:pStyle w:val="BodyTextIndent2"/>
        <w:spacing w:line="260" w:lineRule="exact"/>
        <w:jc w:val="both"/>
        <w:rPr>
          <w:szCs w:val="24"/>
        </w:rPr>
      </w:pPr>
      <w:r w:rsidRPr="00916D0B">
        <w:rPr>
          <w:szCs w:val="24"/>
        </w:rPr>
        <w:t>No dividend was paid in the current quarter</w:t>
      </w:r>
      <w:r w:rsidR="00FE7AF8" w:rsidRPr="00916D0B">
        <w:rPr>
          <w:szCs w:val="24"/>
        </w:rPr>
        <w:t>.</w:t>
      </w:r>
    </w:p>
    <w:p w:rsidR="00FC4E30" w:rsidRDefault="00FC4E30" w:rsidP="00B51CDE">
      <w:pPr>
        <w:pStyle w:val="BodyTextIndent2"/>
        <w:spacing w:line="260" w:lineRule="exact"/>
        <w:jc w:val="both"/>
        <w:rPr>
          <w:szCs w:val="24"/>
        </w:rPr>
      </w:pPr>
    </w:p>
    <w:p w:rsidR="00FC4E30" w:rsidRPr="00FE7AF8" w:rsidRDefault="00FC4E30" w:rsidP="00FC4E30">
      <w:pPr>
        <w:pStyle w:val="BodyTextIndent2"/>
        <w:spacing w:line="260" w:lineRule="exact"/>
        <w:jc w:val="both"/>
      </w:pPr>
      <w:r w:rsidRPr="00FE7AF8">
        <w:rPr>
          <w:szCs w:val="24"/>
        </w:rPr>
        <w:t>A first and final dividend of 2.0 sen net per ordinary share of RM1.00 each for the financial year ended 30 June 201</w:t>
      </w:r>
      <w:r>
        <w:rPr>
          <w:szCs w:val="24"/>
        </w:rPr>
        <w:t>2</w:t>
      </w:r>
      <w:r w:rsidRPr="00FE7AF8">
        <w:rPr>
          <w:szCs w:val="24"/>
        </w:rPr>
        <w:t xml:space="preserve"> amounting to RM3,640,000 (20</w:t>
      </w:r>
      <w:r>
        <w:rPr>
          <w:szCs w:val="24"/>
        </w:rPr>
        <w:t>11</w:t>
      </w:r>
      <w:r w:rsidRPr="00FE7AF8">
        <w:rPr>
          <w:szCs w:val="24"/>
        </w:rPr>
        <w:t>: RM3,640,000) was paid on 21 December 201</w:t>
      </w:r>
      <w:r>
        <w:rPr>
          <w:szCs w:val="24"/>
        </w:rPr>
        <w:t>2.</w:t>
      </w:r>
    </w:p>
    <w:p w:rsidR="00FC4E30" w:rsidRDefault="00FC4E30" w:rsidP="00B51CDE">
      <w:pPr>
        <w:pStyle w:val="BodyTextIndent2"/>
        <w:spacing w:line="260" w:lineRule="exact"/>
        <w:jc w:val="both"/>
        <w:rPr>
          <w:szCs w:val="24"/>
        </w:rPr>
      </w:pPr>
    </w:p>
    <w:p w:rsidR="00FC4E30" w:rsidRPr="00916D0B" w:rsidRDefault="00FC4E30" w:rsidP="00B51CDE">
      <w:pPr>
        <w:pStyle w:val="BodyTextIndent2"/>
        <w:spacing w:line="260" w:lineRule="exact"/>
        <w:jc w:val="both"/>
        <w:rPr>
          <w:szCs w:val="24"/>
        </w:rPr>
      </w:pPr>
    </w:p>
    <w:p w:rsidR="006C1262" w:rsidRDefault="006C1262" w:rsidP="00B51CDE">
      <w:pPr>
        <w:pStyle w:val="BodyTextIndent2"/>
        <w:spacing w:line="260" w:lineRule="exact"/>
        <w:jc w:val="both"/>
      </w:pPr>
    </w:p>
    <w:p w:rsidR="00FC6B6F" w:rsidRDefault="00FC6B6F">
      <w:pPr>
        <w:overflowPunct/>
        <w:autoSpaceDE/>
        <w:autoSpaceDN/>
        <w:adjustRightInd/>
        <w:textAlignment w:val="auto"/>
        <w:rPr>
          <w:b/>
          <w:i/>
          <w:sz w:val="28"/>
        </w:rPr>
        <w:sectPr w:rsidR="00FC6B6F" w:rsidSect="005A5698">
          <w:footerReference w:type="default" r:id="rId8"/>
          <w:pgSz w:w="12240" w:h="15840" w:code="1"/>
          <w:pgMar w:top="1134" w:right="1440" w:bottom="1009" w:left="1440" w:header="1009" w:footer="578" w:gutter="0"/>
          <w:cols w:space="720"/>
        </w:sectPr>
      </w:pPr>
    </w:p>
    <w:p w:rsidR="00AC04B8" w:rsidRDefault="00AC04B8" w:rsidP="005A5698">
      <w:pPr>
        <w:pStyle w:val="Heading2"/>
        <w:spacing w:before="120" w:after="0"/>
      </w:pPr>
      <w:r w:rsidRPr="006D5D6E">
        <w:lastRenderedPageBreak/>
        <w:t>A9.</w:t>
      </w:r>
      <w:r w:rsidRPr="006D5D6E">
        <w:tab/>
        <w:t>Segment Information</w:t>
      </w:r>
    </w:p>
    <w:p w:rsidR="00185C38" w:rsidRPr="00185C38" w:rsidRDefault="00185C38" w:rsidP="00185C38">
      <w:pPr>
        <w:pStyle w:val="BodyText2"/>
        <w:spacing w:before="90" w:line="260" w:lineRule="exact"/>
      </w:pPr>
      <w:r w:rsidRPr="006D5D6E">
        <w:t>The Group’s financial information analysed by business segment is as follows:</w:t>
      </w:r>
    </w:p>
    <w:tbl>
      <w:tblPr>
        <w:tblpPr w:leftFromText="180" w:rightFromText="180" w:vertAnchor="text" w:horzAnchor="margin" w:tblpXSpec="center" w:tblpY="140"/>
        <w:tblW w:w="11590" w:type="dxa"/>
        <w:tblLook w:val="0000"/>
      </w:tblPr>
      <w:tblGrid>
        <w:gridCol w:w="3272"/>
        <w:gridCol w:w="1260"/>
        <w:gridCol w:w="337"/>
        <w:gridCol w:w="222"/>
        <w:gridCol w:w="279"/>
        <w:gridCol w:w="1137"/>
        <w:gridCol w:w="163"/>
        <w:gridCol w:w="72"/>
        <w:gridCol w:w="22"/>
        <w:gridCol w:w="185"/>
        <w:gridCol w:w="51"/>
        <w:gridCol w:w="1294"/>
        <w:gridCol w:w="27"/>
        <w:gridCol w:w="209"/>
        <w:gridCol w:w="49"/>
        <w:gridCol w:w="1280"/>
        <w:gridCol w:w="14"/>
        <w:gridCol w:w="222"/>
        <w:gridCol w:w="14"/>
        <w:gridCol w:w="250"/>
        <w:gridCol w:w="1231"/>
      </w:tblGrid>
      <w:tr w:rsidR="00185C38" w:rsidRPr="00CC1AEE" w:rsidTr="00185C38">
        <w:trPr>
          <w:trHeight w:val="253"/>
        </w:trPr>
        <w:tc>
          <w:tcPr>
            <w:tcW w:w="3272" w:type="dxa"/>
            <w:shd w:val="clear" w:color="auto" w:fill="auto"/>
            <w:noWrap/>
            <w:vAlign w:val="bottom"/>
          </w:tcPr>
          <w:p w:rsidR="00185C38" w:rsidRPr="00CC1AEE" w:rsidRDefault="00185C38" w:rsidP="00185C3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Shipping,</w:t>
            </w:r>
          </w:p>
        </w:tc>
        <w:tc>
          <w:tcPr>
            <w:tcW w:w="337"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22" w:type="dxa"/>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Logistics</w:t>
            </w:r>
          </w:p>
        </w:tc>
        <w:tc>
          <w:tcPr>
            <w:tcW w:w="2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58"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r>
      <w:tr w:rsidR="00185C38" w:rsidRPr="00CC1AEE" w:rsidTr="00185C38">
        <w:trPr>
          <w:trHeight w:val="253"/>
        </w:trPr>
        <w:tc>
          <w:tcPr>
            <w:tcW w:w="3272" w:type="dxa"/>
            <w:shd w:val="clear" w:color="auto" w:fill="auto"/>
            <w:noWrap/>
            <w:vAlign w:val="bottom"/>
          </w:tcPr>
          <w:p w:rsidR="00185C38" w:rsidRPr="00CC1AEE" w:rsidRDefault="00185C38" w:rsidP="00185C3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marine</w:t>
            </w:r>
          </w:p>
        </w:tc>
        <w:tc>
          <w:tcPr>
            <w:tcW w:w="337" w:type="dxa"/>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22" w:type="dxa"/>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Services</w:t>
            </w:r>
          </w:p>
        </w:tc>
        <w:tc>
          <w:tcPr>
            <w:tcW w:w="279"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58"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185C38" w:rsidRPr="00CC1AEE" w:rsidRDefault="00185C38" w:rsidP="00185C38">
            <w:pPr>
              <w:overflowPunct/>
              <w:autoSpaceDE/>
              <w:autoSpaceDN/>
              <w:adjustRightInd/>
              <w:jc w:val="right"/>
              <w:textAlignment w:val="auto"/>
              <w:rPr>
                <w:rFonts w:ascii="Arial" w:hAnsi="Arial" w:cs="Arial"/>
                <w:b/>
                <w:bCs/>
                <w:lang w:val="en-MY" w:eastAsia="en-MY"/>
              </w:rPr>
            </w:pPr>
          </w:p>
        </w:tc>
      </w:tr>
      <w:tr w:rsidR="00B02748" w:rsidRPr="00CC1AEE" w:rsidTr="00185C38">
        <w:trPr>
          <w:trHeight w:val="109"/>
        </w:trPr>
        <w:tc>
          <w:tcPr>
            <w:tcW w:w="3272" w:type="dxa"/>
            <w:shd w:val="clear" w:color="auto" w:fill="auto"/>
            <w:noWrap/>
            <w:vAlign w:val="bottom"/>
          </w:tcPr>
          <w:p w:rsidR="00B02748" w:rsidRPr="002F6F8E" w:rsidRDefault="00B02748" w:rsidP="00C85DDA">
            <w:pPr>
              <w:overflowPunct/>
              <w:autoSpaceDE/>
              <w:autoSpaceDN/>
              <w:adjustRightInd/>
              <w:textAlignment w:val="auto"/>
              <w:rPr>
                <w:rFonts w:ascii="Arial" w:hAnsi="Arial" w:cs="Arial"/>
                <w:b/>
                <w:u w:val="single"/>
                <w:lang w:val="en-MY" w:eastAsia="en-MY"/>
              </w:rPr>
            </w:pPr>
            <w:r>
              <w:rPr>
                <w:rFonts w:ascii="Arial" w:hAnsi="Arial" w:cs="Arial"/>
                <w:b/>
                <w:u w:val="single"/>
                <w:lang w:val="en-MY" w:eastAsia="en-MY"/>
              </w:rPr>
              <w:t>Financial</w:t>
            </w:r>
            <w:r w:rsidRPr="002F6F8E">
              <w:rPr>
                <w:rFonts w:ascii="Arial" w:hAnsi="Arial" w:cs="Arial"/>
                <w:b/>
                <w:u w:val="single"/>
                <w:lang w:val="en-MY" w:eastAsia="en-MY"/>
              </w:rPr>
              <w:t xml:space="preserve"> year to date</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equipment</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Engineering</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r>
      <w:tr w:rsidR="00B02748" w:rsidRPr="00CC1AEE" w:rsidTr="00185C38">
        <w:trPr>
          <w:trHeight w:val="268"/>
        </w:trPr>
        <w:tc>
          <w:tcPr>
            <w:tcW w:w="3272" w:type="dxa"/>
            <w:shd w:val="clear" w:color="auto" w:fill="auto"/>
            <w:noWrap/>
            <w:vAlign w:val="bottom"/>
          </w:tcPr>
          <w:p w:rsidR="004C19DA" w:rsidRPr="004C19DA" w:rsidRDefault="00B02748" w:rsidP="00FC59E1">
            <w:pPr>
              <w:overflowPunct/>
              <w:autoSpaceDE/>
              <w:autoSpaceDN/>
              <w:adjustRightInd/>
              <w:textAlignment w:val="auto"/>
              <w:rPr>
                <w:rFonts w:ascii="Arial" w:hAnsi="Arial" w:cs="Arial"/>
                <w:b/>
                <w:u w:val="single"/>
                <w:lang w:val="en-MY" w:eastAsia="en-MY"/>
              </w:rPr>
            </w:pPr>
            <w:r w:rsidRPr="00CC1AEE">
              <w:rPr>
                <w:rFonts w:ascii="Arial" w:hAnsi="Arial" w:cs="Arial"/>
                <w:b/>
                <w:u w:val="single"/>
                <w:lang w:val="en-MY" w:eastAsia="en-MY"/>
              </w:rPr>
              <w:t>3</w:t>
            </w:r>
            <w:r w:rsidR="00FC59E1">
              <w:rPr>
                <w:rFonts w:ascii="Arial" w:hAnsi="Arial" w:cs="Arial"/>
                <w:b/>
                <w:u w:val="single"/>
                <w:lang w:val="en-MY" w:eastAsia="en-MY"/>
              </w:rPr>
              <w:t>0</w:t>
            </w:r>
            <w:r w:rsidR="00002067">
              <w:rPr>
                <w:rFonts w:ascii="Arial" w:hAnsi="Arial" w:cs="Arial"/>
                <w:b/>
                <w:u w:val="single"/>
                <w:lang w:val="en-MY" w:eastAsia="en-MY"/>
              </w:rPr>
              <w:t xml:space="preserve"> </w:t>
            </w:r>
            <w:r w:rsidR="00FC59E1">
              <w:rPr>
                <w:rFonts w:ascii="Arial" w:hAnsi="Arial" w:cs="Arial"/>
                <w:b/>
                <w:u w:val="single"/>
                <w:lang w:val="en-MY" w:eastAsia="en-MY"/>
              </w:rPr>
              <w:t>June</w:t>
            </w:r>
            <w:r w:rsidR="00002067">
              <w:rPr>
                <w:rFonts w:ascii="Arial" w:hAnsi="Arial" w:cs="Arial"/>
                <w:b/>
                <w:u w:val="single"/>
                <w:lang w:val="en-MY" w:eastAsia="en-MY"/>
              </w:rPr>
              <w:t xml:space="preserve"> </w:t>
            </w:r>
            <w:r w:rsidRPr="00CC1AEE">
              <w:rPr>
                <w:rFonts w:ascii="Arial" w:hAnsi="Arial" w:cs="Arial"/>
                <w:b/>
                <w:u w:val="single"/>
                <w:lang w:val="en-MY" w:eastAsia="en-MY"/>
              </w:rPr>
              <w:t>201</w:t>
            </w:r>
            <w:r w:rsidR="004C19DA">
              <w:rPr>
                <w:rFonts w:ascii="Arial" w:hAnsi="Arial" w:cs="Arial"/>
                <w:b/>
                <w:u w:val="single"/>
                <w:lang w:val="en-MY" w:eastAsia="en-MY"/>
              </w:rPr>
              <w:t>3</w:t>
            </w:r>
          </w:p>
        </w:tc>
        <w:tc>
          <w:tcPr>
            <w:tcW w:w="1260"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others</w:t>
            </w:r>
          </w:p>
        </w:tc>
        <w:tc>
          <w:tcPr>
            <w:tcW w:w="337" w:type="dxa"/>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rental</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contract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Elimination</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tcBorders>
              <w:bottom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Total</w:t>
            </w:r>
          </w:p>
        </w:tc>
      </w:tr>
      <w:tr w:rsidR="00B02748" w:rsidRPr="00CC1AEE" w:rsidTr="00185C38">
        <w:trPr>
          <w:trHeight w:val="268"/>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b/>
                <w:u w:val="single"/>
                <w:lang w:val="en-MY" w:eastAsia="en-MY"/>
              </w:rPr>
            </w:pPr>
          </w:p>
        </w:tc>
        <w:tc>
          <w:tcPr>
            <w:tcW w:w="1260" w:type="dxa"/>
            <w:tcBorders>
              <w:top w:val="single" w:sz="4" w:space="0" w:color="auto"/>
            </w:tcBorders>
            <w:shd w:val="clear" w:color="auto" w:fill="auto"/>
            <w:noWrap/>
            <w:vAlign w:val="bottom"/>
          </w:tcPr>
          <w:p w:rsidR="00B02748" w:rsidRPr="007958A1"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337" w:type="dxa"/>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579" w:type="dxa"/>
            <w:gridSpan w:val="3"/>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9"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372" w:type="dxa"/>
            <w:gridSpan w:val="3"/>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294" w:type="dxa"/>
            <w:gridSpan w:val="2"/>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p>
        </w:tc>
        <w:tc>
          <w:tcPr>
            <w:tcW w:w="1481" w:type="dxa"/>
            <w:gridSpan w:val="2"/>
            <w:tcBorders>
              <w:top w:val="single" w:sz="4" w:space="0" w:color="auto"/>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r>
      <w:tr w:rsidR="00B02748" w:rsidRPr="00CC1AEE" w:rsidTr="00185C38">
        <w:trPr>
          <w:trHeight w:val="253"/>
        </w:trPr>
        <w:tc>
          <w:tcPr>
            <w:tcW w:w="3272"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REVENUE</w:t>
            </w:r>
          </w:p>
        </w:tc>
        <w:tc>
          <w:tcPr>
            <w:tcW w:w="1260"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1579"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79"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372" w:type="dxa"/>
            <w:gridSpan w:val="3"/>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94"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481" w:type="dxa"/>
            <w:gridSpan w:val="2"/>
            <w:tcBorders>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Revenue from external sales</w:t>
            </w:r>
          </w:p>
        </w:tc>
        <w:tc>
          <w:tcPr>
            <w:tcW w:w="1260" w:type="dxa"/>
            <w:tcBorders>
              <w:top w:val="nil"/>
              <w:left w:val="nil"/>
              <w:bottom w:val="nil"/>
              <w:right w:val="nil"/>
            </w:tcBorders>
            <w:shd w:val="clear" w:color="auto" w:fill="auto"/>
            <w:noWrap/>
            <w:vAlign w:val="bottom"/>
          </w:tcPr>
          <w:p w:rsidR="00B02748" w:rsidRPr="00CC1AEE" w:rsidRDefault="00B02748"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FC59E1">
              <w:rPr>
                <w:rFonts w:ascii="Arial" w:hAnsi="Arial" w:cs="Arial"/>
                <w:lang w:val="en-MY" w:eastAsia="en-MY"/>
              </w:rPr>
              <w:t>244,02</w:t>
            </w:r>
            <w:r w:rsidR="007A51DD">
              <w:rPr>
                <w:rFonts w:ascii="Arial" w:hAnsi="Arial" w:cs="Arial"/>
                <w:lang w:val="en-MY" w:eastAsia="en-MY"/>
              </w:rPr>
              <w:t>0</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bottom w:val="nil"/>
              <w:right w:val="nil"/>
            </w:tcBorders>
          </w:tcPr>
          <w:p w:rsidR="00B02748"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nil"/>
              <w:left w:val="nil"/>
              <w:bottom w:val="nil"/>
              <w:right w:val="nil"/>
            </w:tcBorders>
            <w:shd w:val="clear" w:color="auto" w:fill="auto"/>
            <w:noWrap/>
            <w:vAlign w:val="bottom"/>
          </w:tcPr>
          <w:p w:rsidR="00B02748" w:rsidRPr="00CC1AEE" w:rsidRDefault="00BF0E3D"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138,067</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FC59E1"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51,110</w:t>
            </w: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nil"/>
              <w:left w:val="nil"/>
              <w:bottom w:val="nil"/>
              <w:right w:val="nil"/>
            </w:tcBorders>
            <w:shd w:val="clear" w:color="auto" w:fill="auto"/>
            <w:noWrap/>
            <w:vAlign w:val="bottom"/>
          </w:tcPr>
          <w:p w:rsidR="00B02748" w:rsidRPr="00CC1AEE" w:rsidRDefault="00FC59E1"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nil"/>
              <w:left w:val="nil"/>
              <w:bottom w:val="nil"/>
              <w:right w:val="nil"/>
            </w:tcBorders>
            <w:shd w:val="clear" w:color="auto" w:fill="auto"/>
            <w:noWrap/>
            <w:vAlign w:val="bottom"/>
          </w:tcPr>
          <w:p w:rsidR="00B02748" w:rsidRPr="00CC1AEE" w:rsidRDefault="00BF0E3D" w:rsidP="007A51DD">
            <w:pPr>
              <w:overflowPunct/>
              <w:autoSpaceDE/>
              <w:autoSpaceDN/>
              <w:adjustRightInd/>
              <w:jc w:val="right"/>
              <w:textAlignment w:val="auto"/>
              <w:rPr>
                <w:rFonts w:ascii="Arial" w:hAnsi="Arial" w:cs="Arial"/>
                <w:lang w:val="en-MY" w:eastAsia="en-MY"/>
              </w:rPr>
            </w:pPr>
            <w:r>
              <w:rPr>
                <w:rFonts w:ascii="Arial" w:hAnsi="Arial" w:cs="Arial"/>
                <w:lang w:val="en-MY" w:eastAsia="en-MY"/>
              </w:rPr>
              <w:t>433,197</w:t>
            </w: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Inter-segment sales</w:t>
            </w:r>
          </w:p>
        </w:tc>
        <w:tc>
          <w:tcPr>
            <w:tcW w:w="1260" w:type="dxa"/>
            <w:tcBorders>
              <w:top w:val="nil"/>
              <w:left w:val="nil"/>
              <w:bottom w:val="nil"/>
              <w:right w:val="nil"/>
            </w:tcBorders>
            <w:shd w:val="clear" w:color="auto" w:fill="auto"/>
            <w:noWrap/>
            <w:vAlign w:val="bottom"/>
          </w:tcPr>
          <w:p w:rsidR="00B02748" w:rsidRPr="00CC1AEE" w:rsidRDefault="00512513"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10,164</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nil"/>
              <w:left w:val="nil"/>
              <w:bottom w:val="nil"/>
              <w:right w:val="nil"/>
            </w:tcBorders>
            <w:shd w:val="clear" w:color="auto" w:fill="auto"/>
            <w:noWrap/>
            <w:vAlign w:val="bottom"/>
          </w:tcPr>
          <w:p w:rsidR="00B02748" w:rsidRPr="00CC1AEE" w:rsidRDefault="00512513"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8,492</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nil"/>
              <w:left w:val="nil"/>
              <w:bottom w:val="nil"/>
              <w:right w:val="nil"/>
            </w:tcBorders>
            <w:shd w:val="clear" w:color="auto" w:fill="auto"/>
            <w:noWrap/>
            <w:vAlign w:val="bottom"/>
          </w:tcPr>
          <w:p w:rsidR="00B02748" w:rsidRPr="00CC1AEE" w:rsidRDefault="007A51DD" w:rsidP="00512513">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512513">
              <w:rPr>
                <w:rFonts w:ascii="Arial" w:hAnsi="Arial" w:cs="Arial"/>
                <w:lang w:val="en-MY" w:eastAsia="en-MY"/>
              </w:rPr>
              <w:t>18,656</w:t>
            </w:r>
            <w:r>
              <w:rPr>
                <w:rFonts w:ascii="Arial" w:hAnsi="Arial" w:cs="Arial"/>
                <w:lang w:val="en-MY" w:eastAsia="en-MY"/>
              </w:rPr>
              <w:t>)</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r>
      <w:tr w:rsidR="00B02748" w:rsidRPr="00CC1AEE" w:rsidTr="00185C38">
        <w:trPr>
          <w:trHeight w:val="268"/>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60" w:type="dxa"/>
            <w:tcBorders>
              <w:top w:val="single" w:sz="4" w:space="0" w:color="auto"/>
              <w:left w:val="nil"/>
              <w:bottom w:val="double" w:sz="6" w:space="0" w:color="auto"/>
              <w:right w:val="nil"/>
            </w:tcBorders>
            <w:shd w:val="clear" w:color="auto" w:fill="auto"/>
            <w:noWrap/>
            <w:vAlign w:val="bottom"/>
          </w:tcPr>
          <w:p w:rsidR="00B02748" w:rsidRPr="00CC1AEE" w:rsidRDefault="004C19DA" w:rsidP="00512513">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512513">
              <w:rPr>
                <w:rFonts w:ascii="Arial" w:hAnsi="Arial" w:cs="Arial"/>
                <w:lang w:val="en-MY" w:eastAsia="en-MY"/>
              </w:rPr>
              <w:t>254,184</w:t>
            </w: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single" w:sz="4" w:space="0" w:color="auto"/>
              <w:left w:val="nil"/>
              <w:bottom w:val="double" w:sz="6" w:space="0" w:color="auto"/>
              <w:right w:val="nil"/>
            </w:tcBorders>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79" w:type="dxa"/>
            <w:gridSpan w:val="3"/>
            <w:tcBorders>
              <w:top w:val="single" w:sz="4" w:space="0" w:color="auto"/>
              <w:left w:val="nil"/>
              <w:bottom w:val="double" w:sz="6" w:space="0" w:color="auto"/>
              <w:right w:val="nil"/>
            </w:tcBorders>
            <w:shd w:val="clear" w:color="auto" w:fill="auto"/>
            <w:noWrap/>
            <w:vAlign w:val="bottom"/>
          </w:tcPr>
          <w:p w:rsidR="00B02748" w:rsidRPr="00CC1AEE" w:rsidRDefault="00B02748" w:rsidP="00BF0E3D">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BF0E3D">
              <w:rPr>
                <w:rFonts w:ascii="Arial" w:hAnsi="Arial" w:cs="Arial"/>
                <w:lang w:val="en-MY" w:eastAsia="en-MY"/>
              </w:rPr>
              <w:t>146,559</w:t>
            </w:r>
            <w:r w:rsidRPr="00CC1AEE">
              <w:rPr>
                <w:rFonts w:ascii="Arial" w:hAnsi="Arial" w:cs="Arial"/>
                <w:lang w:val="en-MY" w:eastAsia="en-MY"/>
              </w:rPr>
              <w:t xml:space="preserve"> </w:t>
            </w:r>
          </w:p>
        </w:tc>
        <w:tc>
          <w:tcPr>
            <w:tcW w:w="279"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372" w:type="dxa"/>
            <w:gridSpan w:val="3"/>
            <w:tcBorders>
              <w:top w:val="single" w:sz="4" w:space="0" w:color="auto"/>
              <w:left w:val="nil"/>
              <w:bottom w:val="double" w:sz="6" w:space="0" w:color="auto"/>
              <w:right w:val="nil"/>
            </w:tcBorders>
            <w:shd w:val="clear" w:color="auto" w:fill="auto"/>
            <w:noWrap/>
            <w:vAlign w:val="bottom"/>
          </w:tcPr>
          <w:p w:rsidR="00B02748" w:rsidRPr="00CC1AEE" w:rsidRDefault="00B02748" w:rsidP="00512513">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512513">
              <w:rPr>
                <w:rFonts w:ascii="Arial" w:hAnsi="Arial" w:cs="Arial"/>
                <w:lang w:val="en-MY" w:eastAsia="en-MY"/>
              </w:rPr>
              <w:t>51,110</w:t>
            </w:r>
            <w:r w:rsidRPr="00CC1AEE">
              <w:rPr>
                <w:rFonts w:ascii="Arial" w:hAnsi="Arial" w:cs="Arial"/>
                <w:lang w:val="en-MY" w:eastAsia="en-MY"/>
              </w:rPr>
              <w:t xml:space="preserve"> </w:t>
            </w: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94" w:type="dxa"/>
            <w:gridSpan w:val="2"/>
            <w:tcBorders>
              <w:top w:val="single" w:sz="4" w:space="0" w:color="auto"/>
              <w:left w:val="nil"/>
              <w:bottom w:val="double" w:sz="6" w:space="0" w:color="auto"/>
              <w:right w:val="nil"/>
            </w:tcBorders>
            <w:shd w:val="clear" w:color="auto" w:fill="auto"/>
            <w:noWrap/>
            <w:vAlign w:val="bottom"/>
          </w:tcPr>
          <w:p w:rsidR="00B02748" w:rsidRPr="00CC1AEE" w:rsidRDefault="00512513"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(18,656)</w:t>
            </w: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81" w:type="dxa"/>
            <w:gridSpan w:val="2"/>
            <w:tcBorders>
              <w:top w:val="single" w:sz="4" w:space="0" w:color="auto"/>
              <w:left w:val="nil"/>
              <w:bottom w:val="double" w:sz="6" w:space="0" w:color="auto"/>
              <w:right w:val="nil"/>
            </w:tcBorders>
            <w:shd w:val="clear" w:color="auto" w:fill="auto"/>
            <w:noWrap/>
            <w:vAlign w:val="bottom"/>
          </w:tcPr>
          <w:p w:rsidR="00B02748" w:rsidRPr="00CC1AEE" w:rsidRDefault="00BF0E3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433,197</w:t>
            </w:r>
            <w:r w:rsidR="00B02748" w:rsidRPr="00CC1AEE">
              <w:rPr>
                <w:rFonts w:ascii="Arial" w:hAnsi="Arial" w:cs="Arial"/>
                <w:lang w:val="en-MY" w:eastAsia="en-MY"/>
              </w:rPr>
              <w:t xml:space="preserve"> </w:t>
            </w:r>
          </w:p>
        </w:tc>
      </w:tr>
      <w:tr w:rsidR="00B02748" w:rsidRPr="00CC1AEE" w:rsidTr="00185C38">
        <w:trPr>
          <w:gridAfter w:val="1"/>
          <w:wAfter w:w="1231" w:type="dxa"/>
          <w:trHeight w:val="268"/>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6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279"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372"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94"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829" w:type="dxa"/>
            <w:gridSpan w:val="6"/>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185C3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RESULTS</w:t>
            </w:r>
          </w:p>
        </w:tc>
        <w:tc>
          <w:tcPr>
            <w:tcW w:w="126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337"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22" w:type="dxa"/>
            <w:tcBorders>
              <w:top w:val="nil"/>
              <w:left w:val="nil"/>
              <w:bottom w:val="nil"/>
              <w:right w:val="nil"/>
            </w:tcBorders>
          </w:tcPr>
          <w:p w:rsidR="00B02748" w:rsidRPr="00CC1AEE" w:rsidRDefault="00B02748" w:rsidP="00185C38">
            <w:pPr>
              <w:overflowPunct/>
              <w:autoSpaceDE/>
              <w:autoSpaceDN/>
              <w:adjustRightInd/>
              <w:textAlignment w:val="auto"/>
              <w:rPr>
                <w:rFonts w:ascii="Arial" w:hAnsi="Arial" w:cs="Arial"/>
                <w:lang w:val="en-MY" w:eastAsia="en-MY"/>
              </w:rPr>
            </w:pPr>
          </w:p>
        </w:tc>
        <w:tc>
          <w:tcPr>
            <w:tcW w:w="141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7"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557" w:type="dxa"/>
            <w:gridSpan w:val="4"/>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58"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280"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236" w:type="dxa"/>
            <w:gridSpan w:val="2"/>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495" w:type="dxa"/>
            <w:gridSpan w:val="3"/>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r>
      <w:tr w:rsidR="00B02748" w:rsidRPr="00CC1AEE" w:rsidTr="005A5698">
        <w:trPr>
          <w:trHeight w:val="253"/>
        </w:trPr>
        <w:tc>
          <w:tcPr>
            <w:tcW w:w="3272" w:type="dxa"/>
            <w:tcBorders>
              <w:top w:val="nil"/>
              <w:left w:val="nil"/>
              <w:bottom w:val="nil"/>
              <w:right w:val="nil"/>
            </w:tcBorders>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Profit before taxation</w:t>
            </w:r>
            <w:r w:rsidR="00A16F72">
              <w:rPr>
                <w:rFonts w:ascii="Arial" w:hAnsi="Arial" w:cs="Arial"/>
                <w:lang w:val="en-MY" w:eastAsia="en-MY"/>
              </w:rPr>
              <w:t xml:space="preserve"> from the normal operation</w:t>
            </w:r>
          </w:p>
        </w:tc>
        <w:tc>
          <w:tcPr>
            <w:tcW w:w="1260" w:type="dxa"/>
            <w:tcBorders>
              <w:top w:val="nil"/>
              <w:left w:val="nil"/>
              <w:right w:val="nil"/>
            </w:tcBorders>
            <w:shd w:val="clear" w:color="auto" w:fill="auto"/>
            <w:noWrap/>
            <w:vAlign w:val="bottom"/>
          </w:tcPr>
          <w:p w:rsidR="00B02748" w:rsidRPr="00CC1AEE" w:rsidRDefault="007A51DD" w:rsidP="00A16F72">
            <w:pPr>
              <w:overflowPunct/>
              <w:autoSpaceDE/>
              <w:autoSpaceDN/>
              <w:adjustRightInd/>
              <w:jc w:val="right"/>
              <w:textAlignment w:val="auto"/>
              <w:rPr>
                <w:rFonts w:ascii="Arial" w:hAnsi="Arial" w:cs="Arial"/>
                <w:lang w:val="en-MY" w:eastAsia="en-MY"/>
              </w:rPr>
            </w:pPr>
            <w:r>
              <w:rPr>
                <w:rFonts w:ascii="Arial" w:hAnsi="Arial" w:cs="Arial"/>
                <w:lang w:val="en-MY" w:eastAsia="en-MY"/>
              </w:rPr>
              <w:t>9,</w:t>
            </w:r>
            <w:r w:rsidR="00A16F72">
              <w:rPr>
                <w:rFonts w:ascii="Arial" w:hAnsi="Arial" w:cs="Arial"/>
                <w:lang w:val="en-MY" w:eastAsia="en-MY"/>
              </w:rPr>
              <w:t>568</w:t>
            </w:r>
          </w:p>
        </w:tc>
        <w:tc>
          <w:tcPr>
            <w:tcW w:w="337" w:type="dxa"/>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Borders>
              <w:top w:val="nil"/>
              <w:left w:val="nil"/>
              <w:right w:val="nil"/>
            </w:tcBorders>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tcBorders>
              <w:top w:val="nil"/>
              <w:left w:val="nil"/>
              <w:right w:val="nil"/>
            </w:tcBorders>
            <w:shd w:val="clear" w:color="auto" w:fill="auto"/>
            <w:noWrap/>
            <w:vAlign w:val="bottom"/>
          </w:tcPr>
          <w:p w:rsidR="00B02748" w:rsidRPr="00CC1AEE" w:rsidRDefault="00FC59B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25,218</w:t>
            </w:r>
          </w:p>
        </w:tc>
        <w:tc>
          <w:tcPr>
            <w:tcW w:w="257" w:type="dxa"/>
            <w:gridSpan w:val="3"/>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tcBorders>
              <w:top w:val="nil"/>
              <w:left w:val="nil"/>
              <w:right w:val="nil"/>
            </w:tcBorders>
            <w:shd w:val="clear" w:color="auto" w:fill="auto"/>
            <w:noWrap/>
            <w:vAlign w:val="bottom"/>
          </w:tcPr>
          <w:p w:rsidR="00B02748" w:rsidRPr="00CC1AEE" w:rsidRDefault="007A51DD" w:rsidP="00A16F72">
            <w:pPr>
              <w:overflowPunct/>
              <w:autoSpaceDE/>
              <w:autoSpaceDN/>
              <w:adjustRightInd/>
              <w:jc w:val="right"/>
              <w:textAlignment w:val="auto"/>
              <w:rPr>
                <w:rFonts w:ascii="Arial" w:hAnsi="Arial" w:cs="Arial"/>
                <w:lang w:val="en-MY" w:eastAsia="en-MY"/>
              </w:rPr>
            </w:pPr>
            <w:r>
              <w:rPr>
                <w:rFonts w:ascii="Arial" w:hAnsi="Arial" w:cs="Arial"/>
                <w:lang w:val="en-MY" w:eastAsia="en-MY"/>
              </w:rPr>
              <w:t>8,</w:t>
            </w:r>
            <w:r w:rsidR="00A16F72">
              <w:rPr>
                <w:rFonts w:ascii="Arial" w:hAnsi="Arial" w:cs="Arial"/>
                <w:lang w:val="en-MY" w:eastAsia="en-MY"/>
              </w:rPr>
              <w:t>134</w:t>
            </w:r>
          </w:p>
        </w:tc>
        <w:tc>
          <w:tcPr>
            <w:tcW w:w="258" w:type="dxa"/>
            <w:gridSpan w:val="2"/>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tcBorders>
              <w:top w:val="nil"/>
              <w:left w:val="nil"/>
              <w:right w:val="nil"/>
            </w:tcBorders>
            <w:shd w:val="clear" w:color="auto" w:fill="auto"/>
            <w:noWrap/>
            <w:vAlign w:val="bottom"/>
          </w:tcPr>
          <w:p w:rsidR="00B02748" w:rsidRPr="00CC1AEE" w:rsidRDefault="007A51DD" w:rsidP="0024266B">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tcBorders>
              <w:top w:val="nil"/>
              <w:left w:val="nil"/>
              <w:right w:val="nil"/>
            </w:tcBorders>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tcBorders>
              <w:top w:val="nil"/>
              <w:left w:val="nil"/>
              <w:right w:val="nil"/>
            </w:tcBorders>
            <w:shd w:val="clear" w:color="auto" w:fill="auto"/>
            <w:noWrap/>
            <w:vAlign w:val="bottom"/>
          </w:tcPr>
          <w:p w:rsidR="00B02748" w:rsidRPr="00CC1AEE" w:rsidRDefault="00FC59BA"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42,920</w:t>
            </w:r>
          </w:p>
        </w:tc>
      </w:tr>
      <w:tr w:rsidR="005A5698" w:rsidRPr="00CC1AEE" w:rsidTr="001502F2">
        <w:trPr>
          <w:trHeight w:val="253"/>
        </w:trPr>
        <w:tc>
          <w:tcPr>
            <w:tcW w:w="3272" w:type="dxa"/>
            <w:tcBorders>
              <w:top w:val="nil"/>
              <w:left w:val="nil"/>
              <w:bottom w:val="nil"/>
              <w:right w:val="nil"/>
            </w:tcBorders>
            <w:shd w:val="clear" w:color="auto" w:fill="auto"/>
            <w:noWrap/>
            <w:vAlign w:val="bottom"/>
          </w:tcPr>
          <w:p w:rsidR="005A5698" w:rsidRPr="00CC1AEE" w:rsidRDefault="005A5698" w:rsidP="00185C38">
            <w:pPr>
              <w:overflowPunct/>
              <w:autoSpaceDE/>
              <w:autoSpaceDN/>
              <w:adjustRightInd/>
              <w:textAlignment w:val="auto"/>
              <w:rPr>
                <w:rFonts w:ascii="Arial" w:hAnsi="Arial" w:cs="Arial"/>
                <w:lang w:val="en-MY" w:eastAsia="en-MY"/>
              </w:rPr>
            </w:pPr>
            <w:r>
              <w:rPr>
                <w:rFonts w:ascii="Arial" w:hAnsi="Arial" w:cs="Arial"/>
                <w:lang w:val="en-MY" w:eastAsia="en-MY"/>
              </w:rPr>
              <w:t>Goodwill Impairment</w:t>
            </w:r>
          </w:p>
        </w:tc>
        <w:tc>
          <w:tcPr>
            <w:tcW w:w="1260" w:type="dxa"/>
            <w:tcBorders>
              <w:top w:val="nil"/>
              <w:left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p>
        </w:tc>
        <w:tc>
          <w:tcPr>
            <w:tcW w:w="337" w:type="dxa"/>
            <w:tcBorders>
              <w:top w:val="nil"/>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222" w:type="dxa"/>
            <w:tcBorders>
              <w:top w:val="nil"/>
              <w:left w:val="nil"/>
              <w:right w:val="nil"/>
            </w:tcBorders>
          </w:tcPr>
          <w:p w:rsidR="005A5698" w:rsidRDefault="005A5698" w:rsidP="00185C38">
            <w:pPr>
              <w:overflowPunct/>
              <w:autoSpaceDE/>
              <w:autoSpaceDN/>
              <w:adjustRightInd/>
              <w:jc w:val="right"/>
              <w:textAlignment w:val="auto"/>
              <w:rPr>
                <w:rFonts w:ascii="Arial" w:hAnsi="Arial" w:cs="Arial"/>
                <w:lang w:val="en-MY" w:eastAsia="en-MY"/>
              </w:rPr>
            </w:pPr>
          </w:p>
        </w:tc>
        <w:tc>
          <w:tcPr>
            <w:tcW w:w="1416" w:type="dxa"/>
            <w:gridSpan w:val="2"/>
            <w:tcBorders>
              <w:top w:val="nil"/>
              <w:left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p>
        </w:tc>
        <w:tc>
          <w:tcPr>
            <w:tcW w:w="257" w:type="dxa"/>
            <w:gridSpan w:val="3"/>
            <w:tcBorders>
              <w:top w:val="nil"/>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557" w:type="dxa"/>
            <w:gridSpan w:val="4"/>
            <w:tcBorders>
              <w:top w:val="nil"/>
              <w:left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r>
              <w:rPr>
                <w:rFonts w:ascii="Arial" w:hAnsi="Arial" w:cs="Arial"/>
                <w:lang w:val="en-MY" w:eastAsia="en-MY"/>
              </w:rPr>
              <w:t>(25,545)</w:t>
            </w:r>
          </w:p>
        </w:tc>
        <w:tc>
          <w:tcPr>
            <w:tcW w:w="258" w:type="dxa"/>
            <w:gridSpan w:val="2"/>
            <w:tcBorders>
              <w:top w:val="nil"/>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280" w:type="dxa"/>
            <w:tcBorders>
              <w:top w:val="nil"/>
              <w:left w:val="nil"/>
              <w:right w:val="nil"/>
            </w:tcBorders>
            <w:shd w:val="clear" w:color="auto" w:fill="auto"/>
            <w:noWrap/>
            <w:vAlign w:val="bottom"/>
          </w:tcPr>
          <w:p w:rsidR="005A5698" w:rsidRDefault="005A5698" w:rsidP="0024266B">
            <w:pPr>
              <w:overflowPunct/>
              <w:autoSpaceDE/>
              <w:autoSpaceDN/>
              <w:adjustRightInd/>
              <w:jc w:val="right"/>
              <w:textAlignment w:val="auto"/>
              <w:rPr>
                <w:rFonts w:ascii="Arial" w:hAnsi="Arial" w:cs="Arial"/>
                <w:lang w:val="en-MY" w:eastAsia="en-MY"/>
              </w:rPr>
            </w:pPr>
          </w:p>
        </w:tc>
        <w:tc>
          <w:tcPr>
            <w:tcW w:w="236" w:type="dxa"/>
            <w:gridSpan w:val="2"/>
            <w:tcBorders>
              <w:top w:val="nil"/>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495" w:type="dxa"/>
            <w:gridSpan w:val="3"/>
            <w:tcBorders>
              <w:top w:val="nil"/>
              <w:left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(25,545)</w:t>
            </w:r>
          </w:p>
        </w:tc>
      </w:tr>
      <w:tr w:rsidR="005A5698" w:rsidRPr="00CC1AEE" w:rsidTr="001502F2">
        <w:trPr>
          <w:trHeight w:val="253"/>
        </w:trPr>
        <w:tc>
          <w:tcPr>
            <w:tcW w:w="3272" w:type="dxa"/>
            <w:tcBorders>
              <w:top w:val="nil"/>
              <w:left w:val="nil"/>
              <w:bottom w:val="nil"/>
              <w:right w:val="nil"/>
            </w:tcBorders>
            <w:shd w:val="clear" w:color="auto" w:fill="auto"/>
            <w:noWrap/>
            <w:vAlign w:val="bottom"/>
          </w:tcPr>
          <w:p w:rsidR="005A5698" w:rsidRDefault="005A5698" w:rsidP="00185C38">
            <w:pPr>
              <w:overflowPunct/>
              <w:autoSpaceDE/>
              <w:autoSpaceDN/>
              <w:adjustRightInd/>
              <w:textAlignment w:val="auto"/>
              <w:rPr>
                <w:rFonts w:ascii="Arial" w:hAnsi="Arial" w:cs="Arial"/>
                <w:lang w:val="en-MY" w:eastAsia="en-MY"/>
              </w:rPr>
            </w:pPr>
          </w:p>
        </w:tc>
        <w:tc>
          <w:tcPr>
            <w:tcW w:w="1260" w:type="dxa"/>
            <w:tcBorders>
              <w:left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p>
        </w:tc>
        <w:tc>
          <w:tcPr>
            <w:tcW w:w="337" w:type="dxa"/>
            <w:tcBorders>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222" w:type="dxa"/>
            <w:tcBorders>
              <w:left w:val="nil"/>
              <w:right w:val="nil"/>
            </w:tcBorders>
          </w:tcPr>
          <w:p w:rsidR="005A5698" w:rsidRDefault="005A5698" w:rsidP="00185C38">
            <w:pPr>
              <w:overflowPunct/>
              <w:autoSpaceDE/>
              <w:autoSpaceDN/>
              <w:adjustRightInd/>
              <w:jc w:val="right"/>
              <w:textAlignment w:val="auto"/>
              <w:rPr>
                <w:rFonts w:ascii="Arial" w:hAnsi="Arial" w:cs="Arial"/>
                <w:lang w:val="en-MY" w:eastAsia="en-MY"/>
              </w:rPr>
            </w:pPr>
          </w:p>
        </w:tc>
        <w:tc>
          <w:tcPr>
            <w:tcW w:w="1416" w:type="dxa"/>
            <w:gridSpan w:val="2"/>
            <w:tcBorders>
              <w:left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p>
        </w:tc>
        <w:tc>
          <w:tcPr>
            <w:tcW w:w="257" w:type="dxa"/>
            <w:gridSpan w:val="3"/>
            <w:tcBorders>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557" w:type="dxa"/>
            <w:gridSpan w:val="4"/>
            <w:tcBorders>
              <w:left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p>
        </w:tc>
        <w:tc>
          <w:tcPr>
            <w:tcW w:w="258" w:type="dxa"/>
            <w:gridSpan w:val="2"/>
            <w:tcBorders>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280" w:type="dxa"/>
            <w:tcBorders>
              <w:left w:val="nil"/>
              <w:right w:val="nil"/>
            </w:tcBorders>
            <w:shd w:val="clear" w:color="auto" w:fill="auto"/>
            <w:noWrap/>
            <w:vAlign w:val="bottom"/>
          </w:tcPr>
          <w:p w:rsidR="005A5698" w:rsidRDefault="005A5698" w:rsidP="0024266B">
            <w:pPr>
              <w:overflowPunct/>
              <w:autoSpaceDE/>
              <w:autoSpaceDN/>
              <w:adjustRightInd/>
              <w:jc w:val="right"/>
              <w:textAlignment w:val="auto"/>
              <w:rPr>
                <w:rFonts w:ascii="Arial" w:hAnsi="Arial" w:cs="Arial"/>
                <w:lang w:val="en-MY" w:eastAsia="en-MY"/>
              </w:rPr>
            </w:pPr>
          </w:p>
        </w:tc>
        <w:tc>
          <w:tcPr>
            <w:tcW w:w="236" w:type="dxa"/>
            <w:gridSpan w:val="2"/>
            <w:tcBorders>
              <w:left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495" w:type="dxa"/>
            <w:gridSpan w:val="3"/>
            <w:tcBorders>
              <w:left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p>
        </w:tc>
      </w:tr>
      <w:tr w:rsidR="005A5698" w:rsidRPr="00CC1AEE" w:rsidTr="001502F2">
        <w:trPr>
          <w:trHeight w:val="253"/>
        </w:trPr>
        <w:tc>
          <w:tcPr>
            <w:tcW w:w="3272" w:type="dxa"/>
            <w:tcBorders>
              <w:top w:val="nil"/>
              <w:left w:val="nil"/>
              <w:bottom w:val="nil"/>
              <w:right w:val="nil"/>
            </w:tcBorders>
            <w:shd w:val="clear" w:color="auto" w:fill="auto"/>
            <w:noWrap/>
            <w:vAlign w:val="bottom"/>
          </w:tcPr>
          <w:p w:rsidR="005A5698" w:rsidRDefault="005A5698" w:rsidP="00185C38">
            <w:pPr>
              <w:overflowPunct/>
              <w:autoSpaceDE/>
              <w:autoSpaceDN/>
              <w:adjustRightInd/>
              <w:textAlignment w:val="auto"/>
              <w:rPr>
                <w:rFonts w:ascii="Arial" w:hAnsi="Arial" w:cs="Arial"/>
                <w:lang w:val="en-MY" w:eastAsia="en-MY"/>
              </w:rPr>
            </w:pPr>
          </w:p>
        </w:tc>
        <w:tc>
          <w:tcPr>
            <w:tcW w:w="1260" w:type="dxa"/>
            <w:tcBorders>
              <w:left w:val="nil"/>
              <w:bottom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p>
        </w:tc>
        <w:tc>
          <w:tcPr>
            <w:tcW w:w="337" w:type="dxa"/>
            <w:tcBorders>
              <w:left w:val="nil"/>
              <w:bottom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222" w:type="dxa"/>
            <w:tcBorders>
              <w:left w:val="nil"/>
              <w:bottom w:val="nil"/>
              <w:right w:val="nil"/>
            </w:tcBorders>
          </w:tcPr>
          <w:p w:rsidR="005A5698" w:rsidRDefault="005A5698" w:rsidP="00185C38">
            <w:pPr>
              <w:overflowPunct/>
              <w:autoSpaceDE/>
              <w:autoSpaceDN/>
              <w:adjustRightInd/>
              <w:jc w:val="right"/>
              <w:textAlignment w:val="auto"/>
              <w:rPr>
                <w:rFonts w:ascii="Arial" w:hAnsi="Arial" w:cs="Arial"/>
                <w:lang w:val="en-MY" w:eastAsia="en-MY"/>
              </w:rPr>
            </w:pPr>
          </w:p>
        </w:tc>
        <w:tc>
          <w:tcPr>
            <w:tcW w:w="1416" w:type="dxa"/>
            <w:gridSpan w:val="2"/>
            <w:tcBorders>
              <w:left w:val="nil"/>
              <w:bottom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p>
        </w:tc>
        <w:tc>
          <w:tcPr>
            <w:tcW w:w="257" w:type="dxa"/>
            <w:gridSpan w:val="3"/>
            <w:tcBorders>
              <w:left w:val="nil"/>
              <w:bottom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557" w:type="dxa"/>
            <w:gridSpan w:val="4"/>
            <w:tcBorders>
              <w:left w:val="nil"/>
              <w:bottom w:val="nil"/>
              <w:right w:val="nil"/>
            </w:tcBorders>
            <w:shd w:val="clear" w:color="auto" w:fill="auto"/>
            <w:noWrap/>
            <w:vAlign w:val="bottom"/>
          </w:tcPr>
          <w:p w:rsidR="005A5698" w:rsidRDefault="005A5698" w:rsidP="00A16F72">
            <w:pPr>
              <w:overflowPunct/>
              <w:autoSpaceDE/>
              <w:autoSpaceDN/>
              <w:adjustRightInd/>
              <w:jc w:val="right"/>
              <w:textAlignment w:val="auto"/>
              <w:rPr>
                <w:rFonts w:ascii="Arial" w:hAnsi="Arial" w:cs="Arial"/>
                <w:lang w:val="en-MY" w:eastAsia="en-MY"/>
              </w:rPr>
            </w:pPr>
          </w:p>
        </w:tc>
        <w:tc>
          <w:tcPr>
            <w:tcW w:w="258" w:type="dxa"/>
            <w:gridSpan w:val="2"/>
            <w:tcBorders>
              <w:left w:val="nil"/>
              <w:bottom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280" w:type="dxa"/>
            <w:tcBorders>
              <w:left w:val="nil"/>
              <w:bottom w:val="nil"/>
              <w:right w:val="nil"/>
            </w:tcBorders>
            <w:shd w:val="clear" w:color="auto" w:fill="auto"/>
            <w:noWrap/>
            <w:vAlign w:val="bottom"/>
          </w:tcPr>
          <w:p w:rsidR="005A5698" w:rsidRDefault="005A5698" w:rsidP="0024266B">
            <w:pPr>
              <w:overflowPunct/>
              <w:autoSpaceDE/>
              <w:autoSpaceDN/>
              <w:adjustRightInd/>
              <w:jc w:val="right"/>
              <w:textAlignment w:val="auto"/>
              <w:rPr>
                <w:rFonts w:ascii="Arial" w:hAnsi="Arial" w:cs="Arial"/>
                <w:lang w:val="en-MY" w:eastAsia="en-MY"/>
              </w:rPr>
            </w:pPr>
          </w:p>
        </w:tc>
        <w:tc>
          <w:tcPr>
            <w:tcW w:w="236" w:type="dxa"/>
            <w:gridSpan w:val="2"/>
            <w:tcBorders>
              <w:left w:val="nil"/>
              <w:bottom w:val="nil"/>
              <w:right w:val="nil"/>
            </w:tcBorders>
            <w:shd w:val="clear" w:color="auto" w:fill="auto"/>
            <w:noWrap/>
            <w:vAlign w:val="bottom"/>
          </w:tcPr>
          <w:p w:rsidR="005A5698" w:rsidRPr="00CC1AEE" w:rsidRDefault="005A5698" w:rsidP="00185C38">
            <w:pPr>
              <w:overflowPunct/>
              <w:autoSpaceDE/>
              <w:autoSpaceDN/>
              <w:adjustRightInd/>
              <w:jc w:val="right"/>
              <w:textAlignment w:val="auto"/>
              <w:rPr>
                <w:rFonts w:ascii="Arial" w:hAnsi="Arial" w:cs="Arial"/>
                <w:lang w:val="en-MY" w:eastAsia="en-MY"/>
              </w:rPr>
            </w:pPr>
          </w:p>
        </w:tc>
        <w:tc>
          <w:tcPr>
            <w:tcW w:w="1495" w:type="dxa"/>
            <w:gridSpan w:val="3"/>
            <w:tcBorders>
              <w:left w:val="nil"/>
              <w:bottom w:val="nil"/>
              <w:right w:val="nil"/>
            </w:tcBorders>
            <w:shd w:val="clear" w:color="auto" w:fill="auto"/>
            <w:noWrap/>
            <w:vAlign w:val="bottom"/>
          </w:tcPr>
          <w:p w:rsidR="005A5698" w:rsidRDefault="005A5698" w:rsidP="00185C38">
            <w:pPr>
              <w:overflowPunct/>
              <w:autoSpaceDE/>
              <w:autoSpaceDN/>
              <w:adjustRightInd/>
              <w:jc w:val="right"/>
              <w:textAlignment w:val="auto"/>
              <w:rPr>
                <w:rFonts w:ascii="Arial" w:hAnsi="Arial" w:cs="Arial"/>
                <w:lang w:val="en-MY" w:eastAsia="en-MY"/>
              </w:rPr>
            </w:pPr>
          </w:p>
        </w:tc>
      </w:tr>
      <w:tr w:rsidR="00B02748" w:rsidRPr="00CC1AEE" w:rsidTr="00185C38">
        <w:trPr>
          <w:trHeight w:val="253"/>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r w:rsidRPr="00CC1AEE">
              <w:rPr>
                <w:rFonts w:ascii="Arial" w:hAnsi="Arial" w:cs="Arial"/>
                <w:lang w:val="en-MY" w:eastAsia="en-MY"/>
              </w:rPr>
              <w:t>Profit before taxation</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r>
      <w:tr w:rsidR="00B02748" w:rsidRPr="00CC1AEE" w:rsidTr="004C19DA">
        <w:trPr>
          <w:trHeight w:val="245"/>
        </w:trPr>
        <w:tc>
          <w:tcPr>
            <w:tcW w:w="3272" w:type="dxa"/>
            <w:shd w:val="clear" w:color="auto" w:fill="auto"/>
            <w:noWrap/>
            <w:vAlign w:val="bottom"/>
          </w:tcPr>
          <w:p w:rsidR="00B02748" w:rsidRPr="00CC1AEE" w:rsidRDefault="00B02748" w:rsidP="00185C38">
            <w:pPr>
              <w:overflowPunct/>
              <w:autoSpaceDE/>
              <w:autoSpaceDN/>
              <w:adjustRightInd/>
              <w:ind w:firstLineChars="100" w:firstLine="200"/>
              <w:textAlignment w:val="auto"/>
              <w:rPr>
                <w:rFonts w:ascii="Arial" w:hAnsi="Arial" w:cs="Arial"/>
                <w:lang w:val="en-MY" w:eastAsia="en-MY"/>
              </w:rPr>
            </w:pPr>
            <w:r w:rsidRPr="00CC1AEE">
              <w:rPr>
                <w:rFonts w:ascii="Arial" w:hAnsi="Arial" w:cs="Arial"/>
                <w:lang w:val="en-MY" w:eastAsia="en-MY"/>
              </w:rPr>
              <w:t>includes:</w:t>
            </w:r>
          </w:p>
        </w:tc>
        <w:tc>
          <w:tcPr>
            <w:tcW w:w="126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r>
      <w:tr w:rsidR="00B02748" w:rsidRPr="00CC1AEE" w:rsidTr="00185C38">
        <w:trPr>
          <w:trHeight w:val="253"/>
        </w:trPr>
        <w:tc>
          <w:tcPr>
            <w:tcW w:w="3272" w:type="dxa"/>
            <w:shd w:val="clear" w:color="auto" w:fill="auto"/>
            <w:noWrap/>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Amortisation</w:t>
            </w:r>
          </w:p>
        </w:tc>
        <w:tc>
          <w:tcPr>
            <w:tcW w:w="1260" w:type="dxa"/>
            <w:shd w:val="clear" w:color="auto" w:fill="auto"/>
            <w:noWrap/>
            <w:vAlign w:val="bottom"/>
          </w:tcPr>
          <w:p w:rsidR="00B02748" w:rsidRPr="00CC1AEE" w:rsidRDefault="00A16F72"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889</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20</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A16F72"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909</w:t>
            </w:r>
          </w:p>
        </w:tc>
      </w:tr>
      <w:tr w:rsidR="00B02748" w:rsidRPr="00CC1AEE" w:rsidTr="00185C38">
        <w:trPr>
          <w:trHeight w:val="505"/>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Fair value adjustment to investment properties</w:t>
            </w:r>
          </w:p>
        </w:tc>
        <w:tc>
          <w:tcPr>
            <w:tcW w:w="1260" w:type="dxa"/>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53</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145</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18</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216</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Depreciation</w:t>
            </w:r>
          </w:p>
        </w:tc>
        <w:tc>
          <w:tcPr>
            <w:tcW w:w="1260" w:type="dxa"/>
            <w:shd w:val="clear" w:color="auto" w:fill="auto"/>
            <w:noWrap/>
            <w:vAlign w:val="bottom"/>
          </w:tcPr>
          <w:p w:rsidR="00B02748" w:rsidRPr="00CC1AEE" w:rsidRDefault="007A51DD" w:rsidP="004C19DA">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5,761</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9,714</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A16F72" w:rsidP="004C19DA">
            <w:pPr>
              <w:overflowPunct/>
              <w:autoSpaceDE/>
              <w:autoSpaceDN/>
              <w:adjustRightInd/>
              <w:jc w:val="right"/>
              <w:textAlignment w:val="auto"/>
              <w:rPr>
                <w:rFonts w:ascii="Arial" w:hAnsi="Arial" w:cs="Arial"/>
                <w:lang w:val="en-MY" w:eastAsia="en-MY"/>
              </w:rPr>
            </w:pPr>
            <w:r>
              <w:rPr>
                <w:rFonts w:ascii="Arial" w:hAnsi="Arial" w:cs="Arial"/>
                <w:lang w:val="en-MY" w:eastAsia="en-MY"/>
              </w:rPr>
              <w:t>1,607</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A16F72"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17,082</w:t>
            </w:r>
          </w:p>
        </w:tc>
      </w:tr>
      <w:tr w:rsidR="00B02748" w:rsidRPr="00CC1AEE" w:rsidTr="00185C38">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Finance Cost</w:t>
            </w:r>
          </w:p>
        </w:tc>
        <w:tc>
          <w:tcPr>
            <w:tcW w:w="1260" w:type="dxa"/>
            <w:shd w:val="clear" w:color="auto" w:fill="auto"/>
            <w:noWrap/>
            <w:vAlign w:val="bottom"/>
          </w:tcPr>
          <w:p w:rsidR="00B02748" w:rsidRPr="00CC1AEE" w:rsidRDefault="007A51DD" w:rsidP="008B287E">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3,910</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3,852</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7A51D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165</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color w:val="000000"/>
                <w:lang w:val="en-MY" w:eastAsia="en-MY"/>
              </w:rPr>
            </w:pP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7A51DD" w:rsidP="008B287E">
            <w:pPr>
              <w:overflowPunct/>
              <w:autoSpaceDE/>
              <w:autoSpaceDN/>
              <w:adjustRightInd/>
              <w:jc w:val="right"/>
              <w:textAlignment w:val="auto"/>
              <w:rPr>
                <w:rFonts w:ascii="Arial" w:hAnsi="Arial" w:cs="Arial"/>
                <w:lang w:val="en-MY" w:eastAsia="en-MY"/>
              </w:rPr>
            </w:pPr>
            <w:r>
              <w:rPr>
                <w:rFonts w:ascii="Arial" w:hAnsi="Arial" w:cs="Arial"/>
                <w:lang w:val="en-MY" w:eastAsia="en-MY"/>
              </w:rPr>
              <w:t>7,927</w:t>
            </w:r>
          </w:p>
        </w:tc>
      </w:tr>
      <w:tr w:rsidR="00B02748" w:rsidRPr="00CC1AEE" w:rsidTr="00185C38">
        <w:trPr>
          <w:trHeight w:val="505"/>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Reversal of Impairment of trade receivables</w:t>
            </w:r>
          </w:p>
        </w:tc>
        <w:tc>
          <w:tcPr>
            <w:tcW w:w="1260" w:type="dxa"/>
            <w:shd w:val="clear" w:color="auto" w:fill="auto"/>
            <w:noWrap/>
            <w:vAlign w:val="bottom"/>
          </w:tcPr>
          <w:p w:rsidR="00B02748" w:rsidRPr="00CC1AEE" w:rsidRDefault="00B02748" w:rsidP="007A51DD">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w:t>
            </w:r>
            <w:r w:rsidR="007A51DD">
              <w:rPr>
                <w:rFonts w:ascii="Arial" w:hAnsi="Arial" w:cs="Arial"/>
                <w:color w:val="000000"/>
                <w:lang w:val="en-MY" w:eastAsia="en-MY"/>
              </w:rPr>
              <w:t>1,456</w:t>
            </w:r>
            <w:r>
              <w:rPr>
                <w:rFonts w:ascii="Arial" w:hAnsi="Arial" w:cs="Arial"/>
                <w:color w:val="000000"/>
                <w:lang w:val="en-MY" w:eastAsia="en-MY"/>
              </w:rPr>
              <w:t>)</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7A51DD"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(1,781)</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7A51DD" w:rsidP="007A51DD">
            <w:pPr>
              <w:overflowPunct/>
              <w:autoSpaceDE/>
              <w:autoSpaceDN/>
              <w:adjustRightInd/>
              <w:ind w:right="-108"/>
              <w:jc w:val="right"/>
              <w:textAlignment w:val="auto"/>
              <w:rPr>
                <w:rFonts w:ascii="Arial" w:hAnsi="Arial" w:cs="Arial"/>
                <w:lang w:val="en-MY" w:eastAsia="en-MY"/>
              </w:rPr>
            </w:pPr>
            <w:r>
              <w:rPr>
                <w:rFonts w:ascii="Arial" w:hAnsi="Arial" w:cs="Arial"/>
                <w:lang w:val="en-MY" w:eastAsia="en-MY"/>
              </w:rPr>
              <w:t>(3,237</w:t>
            </w:r>
            <w:r w:rsidR="00B02748">
              <w:rPr>
                <w:rFonts w:ascii="Arial" w:hAnsi="Arial" w:cs="Arial"/>
                <w:lang w:val="en-MY" w:eastAsia="en-MY"/>
              </w:rPr>
              <w:t>)</w:t>
            </w:r>
          </w:p>
        </w:tc>
      </w:tr>
      <w:tr w:rsidR="00B02748" w:rsidRPr="00CC1AEE" w:rsidTr="00185C38">
        <w:trPr>
          <w:trHeight w:val="253"/>
        </w:trPr>
        <w:tc>
          <w:tcPr>
            <w:tcW w:w="3272" w:type="dxa"/>
            <w:shd w:val="clear" w:color="auto" w:fill="auto"/>
            <w:vAlign w:val="bottom"/>
          </w:tcPr>
          <w:p w:rsidR="00B02748" w:rsidRPr="00CC1AEE" w:rsidRDefault="003E4C80" w:rsidP="00185C38">
            <w:pPr>
              <w:overflowPunct/>
              <w:autoSpaceDE/>
              <w:autoSpaceDN/>
              <w:adjustRightInd/>
              <w:textAlignment w:val="auto"/>
              <w:rPr>
                <w:rFonts w:ascii="Arial" w:hAnsi="Arial" w:cs="Arial"/>
                <w:color w:val="000000"/>
                <w:lang w:val="en-MY" w:eastAsia="en-MY"/>
              </w:rPr>
            </w:pPr>
            <w:r>
              <w:rPr>
                <w:rFonts w:ascii="Arial" w:hAnsi="Arial" w:cs="Arial"/>
                <w:color w:val="000000"/>
                <w:lang w:val="en-MY" w:eastAsia="en-MY"/>
              </w:rPr>
              <w:t>Impairment of trade receivables</w:t>
            </w:r>
          </w:p>
        </w:tc>
        <w:tc>
          <w:tcPr>
            <w:tcW w:w="1260" w:type="dxa"/>
            <w:shd w:val="clear" w:color="auto" w:fill="auto"/>
            <w:noWrap/>
            <w:vAlign w:val="bottom"/>
          </w:tcPr>
          <w:p w:rsidR="00B02748" w:rsidRPr="00CC1AEE" w:rsidRDefault="003E4C80"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1,765</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Pr="00CC1AEE" w:rsidRDefault="003E4C80" w:rsidP="00AD62B4">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3,285</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3E4C80"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3E4C80">
            <w:pPr>
              <w:overflowPunct/>
              <w:autoSpaceDE/>
              <w:autoSpaceDN/>
              <w:adjustRightInd/>
              <w:jc w:val="center"/>
              <w:textAlignment w:val="auto"/>
              <w:rPr>
                <w:rFonts w:ascii="Arial" w:hAnsi="Arial" w:cs="Arial"/>
                <w:lang w:val="en-MY" w:eastAsia="en-MY"/>
              </w:rPr>
            </w:pPr>
          </w:p>
        </w:tc>
        <w:tc>
          <w:tcPr>
            <w:tcW w:w="1280" w:type="dxa"/>
            <w:shd w:val="clear" w:color="auto" w:fill="auto"/>
            <w:noWrap/>
            <w:vAlign w:val="bottom"/>
          </w:tcPr>
          <w:p w:rsidR="00B02748" w:rsidRPr="00CC1AEE" w:rsidRDefault="003E4C80"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3E4C80" w:rsidP="005A5698">
            <w:pPr>
              <w:overflowPunct/>
              <w:autoSpaceDE/>
              <w:autoSpaceDN/>
              <w:adjustRightInd/>
              <w:jc w:val="right"/>
              <w:textAlignment w:val="auto"/>
              <w:rPr>
                <w:rFonts w:ascii="Arial" w:hAnsi="Arial" w:cs="Arial"/>
                <w:lang w:val="en-MY" w:eastAsia="en-MY"/>
              </w:rPr>
            </w:pPr>
            <w:r>
              <w:rPr>
                <w:rFonts w:ascii="Arial" w:hAnsi="Arial" w:cs="Arial"/>
                <w:lang w:val="en-MY" w:eastAsia="en-MY"/>
              </w:rPr>
              <w:t>5,050</w:t>
            </w:r>
          </w:p>
        </w:tc>
      </w:tr>
      <w:tr w:rsidR="00B02748" w:rsidRPr="00CC1AEE" w:rsidTr="003E4C80">
        <w:trPr>
          <w:trHeight w:val="25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Pr>
                <w:rFonts w:ascii="Arial" w:hAnsi="Arial" w:cs="Arial"/>
                <w:color w:val="000000"/>
                <w:lang w:val="en-MY" w:eastAsia="en-MY"/>
              </w:rPr>
              <w:t>Bad debts recovered</w:t>
            </w:r>
          </w:p>
        </w:tc>
        <w:tc>
          <w:tcPr>
            <w:tcW w:w="1260" w:type="dxa"/>
            <w:shd w:val="clear" w:color="auto" w:fill="auto"/>
            <w:noWrap/>
            <w:vAlign w:val="bottom"/>
          </w:tcPr>
          <w:p w:rsidR="00B02748" w:rsidRDefault="00B02748"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w:t>
            </w:r>
          </w:p>
        </w:tc>
        <w:tc>
          <w:tcPr>
            <w:tcW w:w="337" w:type="dxa"/>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222" w:type="dxa"/>
          </w:tcPr>
          <w:p w:rsidR="00B02748"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shd w:val="clear" w:color="auto" w:fill="auto"/>
            <w:noWrap/>
            <w:vAlign w:val="bottom"/>
          </w:tcPr>
          <w:p w:rsidR="00B02748" w:rsidRDefault="007A51DD" w:rsidP="00185C38">
            <w:pPr>
              <w:overflowPunct/>
              <w:autoSpaceDE/>
              <w:autoSpaceDN/>
              <w:adjustRightInd/>
              <w:jc w:val="right"/>
              <w:textAlignment w:val="auto"/>
              <w:rPr>
                <w:rFonts w:ascii="Arial" w:hAnsi="Arial" w:cs="Arial"/>
                <w:color w:val="000000"/>
                <w:lang w:val="en-MY" w:eastAsia="en-MY"/>
              </w:rPr>
            </w:pPr>
            <w:r>
              <w:rPr>
                <w:rFonts w:ascii="Arial" w:hAnsi="Arial" w:cs="Arial"/>
                <w:color w:val="000000"/>
                <w:lang w:val="en-MY" w:eastAsia="en-MY"/>
              </w:rPr>
              <w:t>(10)</w:t>
            </w:r>
          </w:p>
        </w:tc>
        <w:tc>
          <w:tcPr>
            <w:tcW w:w="257" w:type="dxa"/>
            <w:gridSpan w:val="3"/>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557" w:type="dxa"/>
            <w:gridSpan w:val="4"/>
            <w:shd w:val="clear" w:color="auto" w:fill="auto"/>
            <w:noWrap/>
            <w:vAlign w:val="bottom"/>
          </w:tcPr>
          <w:p w:rsidR="00B02748"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280" w:type="dxa"/>
            <w:shd w:val="clear" w:color="auto" w:fill="auto"/>
            <w:noWrap/>
            <w:vAlign w:val="bottom"/>
          </w:tcPr>
          <w:p w:rsidR="00B02748" w:rsidRDefault="00B02748"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Default="00B02748" w:rsidP="007A51DD">
            <w:pPr>
              <w:overflowPunct/>
              <w:autoSpaceDE/>
              <w:autoSpaceDN/>
              <w:adjustRightInd/>
              <w:jc w:val="right"/>
              <w:textAlignment w:val="auto"/>
              <w:rPr>
                <w:rFonts w:ascii="Arial" w:hAnsi="Arial" w:cs="Arial"/>
                <w:lang w:val="en-MY" w:eastAsia="en-MY"/>
              </w:rPr>
            </w:pPr>
            <w:r>
              <w:rPr>
                <w:rFonts w:ascii="Arial" w:hAnsi="Arial" w:cs="Arial"/>
                <w:lang w:val="en-MY" w:eastAsia="en-MY"/>
              </w:rPr>
              <w:t>(1</w:t>
            </w:r>
            <w:r w:rsidR="007A51DD">
              <w:rPr>
                <w:rFonts w:ascii="Arial" w:hAnsi="Arial" w:cs="Arial"/>
                <w:lang w:val="en-MY" w:eastAsia="en-MY"/>
              </w:rPr>
              <w:t>0</w:t>
            </w:r>
            <w:r>
              <w:rPr>
                <w:rFonts w:ascii="Arial" w:hAnsi="Arial" w:cs="Arial"/>
                <w:lang w:val="en-MY" w:eastAsia="en-MY"/>
              </w:rPr>
              <w:t>)</w:t>
            </w:r>
          </w:p>
        </w:tc>
      </w:tr>
      <w:tr w:rsidR="00B02748" w:rsidRPr="00CC1AEE" w:rsidTr="003E4C80">
        <w:trPr>
          <w:trHeight w:val="271"/>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Bad debt written off</w:t>
            </w:r>
          </w:p>
        </w:tc>
        <w:tc>
          <w:tcPr>
            <w:tcW w:w="1260" w:type="dxa"/>
            <w:shd w:val="clear" w:color="auto" w:fill="auto"/>
            <w:noWrap/>
            <w:vAlign w:val="bottom"/>
          </w:tcPr>
          <w:p w:rsidR="00B02748" w:rsidRPr="00CC1AEE" w:rsidRDefault="007A51DD" w:rsidP="00966050">
            <w:pPr>
              <w:overflowPunct/>
              <w:autoSpaceDE/>
              <w:autoSpaceDN/>
              <w:adjustRightInd/>
              <w:ind w:right="-14"/>
              <w:jc w:val="right"/>
              <w:textAlignment w:val="auto"/>
              <w:rPr>
                <w:rFonts w:ascii="Arial" w:hAnsi="Arial" w:cs="Arial"/>
                <w:lang w:val="en-MY" w:eastAsia="en-MY"/>
              </w:rPr>
            </w:pPr>
            <w:r>
              <w:rPr>
                <w:rFonts w:ascii="Arial" w:hAnsi="Arial" w:cs="Arial"/>
                <w:lang w:val="en-MY" w:eastAsia="en-MY"/>
              </w:rPr>
              <w:t>-</w:t>
            </w:r>
          </w:p>
        </w:tc>
        <w:tc>
          <w:tcPr>
            <w:tcW w:w="337" w:type="dxa"/>
            <w:shd w:val="clear" w:color="auto" w:fill="auto"/>
            <w:noWrap/>
            <w:vAlign w:val="bottom"/>
          </w:tcPr>
          <w:p w:rsidR="00B02748" w:rsidRPr="00CC1AEE" w:rsidRDefault="00B02748" w:rsidP="00185C38">
            <w:pPr>
              <w:overflowPunct/>
              <w:autoSpaceDE/>
              <w:autoSpaceDN/>
              <w:adjustRightInd/>
              <w:ind w:left="-202"/>
              <w:textAlignment w:val="auto"/>
              <w:rPr>
                <w:rFonts w:ascii="Arial" w:hAnsi="Arial" w:cs="Arial"/>
                <w:lang w:val="en-MY" w:eastAsia="en-MY"/>
              </w:rPr>
            </w:pPr>
          </w:p>
        </w:tc>
        <w:tc>
          <w:tcPr>
            <w:tcW w:w="222" w:type="dxa"/>
          </w:tcPr>
          <w:p w:rsidR="00B02748" w:rsidRDefault="00B02748" w:rsidP="00185C38">
            <w:pPr>
              <w:overflowPunct/>
              <w:autoSpaceDE/>
              <w:autoSpaceDN/>
              <w:adjustRightInd/>
              <w:ind w:left="69"/>
              <w:jc w:val="right"/>
              <w:textAlignment w:val="auto"/>
              <w:rPr>
                <w:rFonts w:ascii="Arial" w:hAnsi="Arial" w:cs="Arial"/>
                <w:lang w:val="en-MY" w:eastAsia="en-MY"/>
              </w:rPr>
            </w:pPr>
          </w:p>
        </w:tc>
        <w:tc>
          <w:tcPr>
            <w:tcW w:w="1416" w:type="dxa"/>
            <w:gridSpan w:val="2"/>
            <w:shd w:val="clear" w:color="auto" w:fill="auto"/>
            <w:noWrap/>
            <w:vAlign w:val="bottom"/>
          </w:tcPr>
          <w:p w:rsidR="00B02748" w:rsidRPr="00CC1AEE" w:rsidRDefault="007A51DD" w:rsidP="00185C38">
            <w:pPr>
              <w:overflowPunct/>
              <w:autoSpaceDE/>
              <w:autoSpaceDN/>
              <w:adjustRightInd/>
              <w:ind w:left="69"/>
              <w:jc w:val="right"/>
              <w:textAlignment w:val="auto"/>
              <w:rPr>
                <w:rFonts w:ascii="Arial" w:hAnsi="Arial" w:cs="Arial"/>
                <w:lang w:val="en-MY" w:eastAsia="en-MY"/>
              </w:rPr>
            </w:pPr>
            <w:r>
              <w:rPr>
                <w:rFonts w:ascii="Arial" w:hAnsi="Arial" w:cs="Arial"/>
                <w:lang w:val="en-MY" w:eastAsia="en-MY"/>
              </w:rPr>
              <w:t>90</w:t>
            </w:r>
          </w:p>
        </w:tc>
        <w:tc>
          <w:tcPr>
            <w:tcW w:w="257" w:type="dxa"/>
            <w:gridSpan w:val="3"/>
            <w:shd w:val="clear" w:color="auto" w:fill="auto"/>
            <w:noWrap/>
            <w:vAlign w:val="bottom"/>
          </w:tcPr>
          <w:p w:rsidR="00B02748" w:rsidRPr="00CC1AEE" w:rsidRDefault="00B02748" w:rsidP="00185C38">
            <w:pPr>
              <w:overflowPunct/>
              <w:autoSpaceDE/>
              <w:autoSpaceDN/>
              <w:adjustRightInd/>
              <w:textAlignment w:val="auto"/>
              <w:rPr>
                <w:rFonts w:ascii="Arial" w:hAnsi="Arial" w:cs="Arial"/>
                <w:lang w:val="en-MY" w:eastAsia="en-MY"/>
              </w:rPr>
            </w:pPr>
          </w:p>
        </w:tc>
        <w:tc>
          <w:tcPr>
            <w:tcW w:w="1557" w:type="dxa"/>
            <w:gridSpan w:val="4"/>
            <w:shd w:val="clear" w:color="auto" w:fill="auto"/>
            <w:noWrap/>
            <w:vAlign w:val="bottom"/>
          </w:tcPr>
          <w:p w:rsidR="00B02748" w:rsidRPr="00CC1AEE" w:rsidRDefault="00B02748" w:rsidP="00185C38">
            <w:pPr>
              <w:overflowPunct/>
              <w:autoSpaceDE/>
              <w:autoSpaceDN/>
              <w:adjustRightInd/>
              <w:ind w:left="-3"/>
              <w:jc w:val="right"/>
              <w:textAlignment w:val="auto"/>
              <w:rPr>
                <w:rFonts w:ascii="Arial" w:hAnsi="Arial" w:cs="Arial"/>
                <w:lang w:val="en-MY" w:eastAsia="en-MY"/>
              </w:rPr>
            </w:pPr>
            <w:r>
              <w:rPr>
                <w:rFonts w:ascii="Arial" w:hAnsi="Arial" w:cs="Arial"/>
                <w:lang w:val="en-MY" w:eastAsia="en-MY"/>
              </w:rPr>
              <w:t>-</w:t>
            </w:r>
          </w:p>
        </w:tc>
        <w:tc>
          <w:tcPr>
            <w:tcW w:w="258" w:type="dxa"/>
            <w:gridSpan w:val="2"/>
            <w:shd w:val="clear" w:color="auto" w:fill="auto"/>
            <w:noWrap/>
            <w:vAlign w:val="bottom"/>
          </w:tcPr>
          <w:p w:rsidR="00B02748" w:rsidRPr="00CC1AEE" w:rsidRDefault="00B02748" w:rsidP="00185C38">
            <w:pPr>
              <w:overflowPunct/>
              <w:autoSpaceDE/>
              <w:autoSpaceDN/>
              <w:adjustRightInd/>
              <w:ind w:left="-1375" w:right="321"/>
              <w:jc w:val="right"/>
              <w:textAlignment w:val="auto"/>
              <w:rPr>
                <w:rFonts w:ascii="Arial" w:hAnsi="Arial" w:cs="Arial"/>
                <w:lang w:val="en-MY" w:eastAsia="en-MY"/>
              </w:rPr>
            </w:pPr>
            <w:r>
              <w:rPr>
                <w:rFonts w:ascii="Arial" w:hAnsi="Arial" w:cs="Arial"/>
                <w:lang w:val="en-MY" w:eastAsia="en-MY"/>
              </w:rPr>
              <w:t>-</w:t>
            </w:r>
          </w:p>
        </w:tc>
        <w:tc>
          <w:tcPr>
            <w:tcW w:w="1280" w:type="dxa"/>
            <w:shd w:val="clear" w:color="auto" w:fill="auto"/>
            <w:noWrap/>
            <w:vAlign w:val="bottom"/>
          </w:tcPr>
          <w:p w:rsidR="00B02748" w:rsidRPr="00CC1AEE" w:rsidRDefault="00B02748" w:rsidP="00185C38">
            <w:pPr>
              <w:overflowPunct/>
              <w:autoSpaceDE/>
              <w:autoSpaceDN/>
              <w:adjustRightInd/>
              <w:ind w:left="-112"/>
              <w:jc w:val="right"/>
              <w:textAlignment w:val="auto"/>
              <w:rPr>
                <w:rFonts w:ascii="Arial" w:hAnsi="Arial" w:cs="Arial"/>
                <w:lang w:val="en-MY" w:eastAsia="en-MY"/>
              </w:rPr>
            </w:pPr>
            <w:r>
              <w:rPr>
                <w:rFonts w:ascii="Arial" w:hAnsi="Arial" w:cs="Arial"/>
                <w:lang w:val="en-MY" w:eastAsia="en-MY"/>
              </w:rPr>
              <w:t>-</w:t>
            </w:r>
          </w:p>
        </w:tc>
        <w:tc>
          <w:tcPr>
            <w:tcW w:w="236" w:type="dxa"/>
            <w:gridSpan w:val="2"/>
            <w:shd w:val="clear" w:color="auto" w:fill="auto"/>
            <w:noWrap/>
            <w:vAlign w:val="bottom"/>
          </w:tcPr>
          <w:p w:rsidR="00B02748" w:rsidRPr="00CC1AEE" w:rsidRDefault="00B02748"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B02748" w:rsidRPr="00CC1AEE" w:rsidRDefault="007A51DD" w:rsidP="00AD62B4">
            <w:pPr>
              <w:overflowPunct/>
              <w:autoSpaceDE/>
              <w:autoSpaceDN/>
              <w:adjustRightInd/>
              <w:ind w:right="34"/>
              <w:jc w:val="right"/>
              <w:textAlignment w:val="auto"/>
              <w:rPr>
                <w:rFonts w:ascii="Arial" w:hAnsi="Arial" w:cs="Arial"/>
                <w:lang w:val="en-MY" w:eastAsia="en-MY"/>
              </w:rPr>
            </w:pPr>
            <w:r>
              <w:rPr>
                <w:rFonts w:ascii="Arial" w:hAnsi="Arial" w:cs="Arial"/>
                <w:lang w:val="en-MY" w:eastAsia="en-MY"/>
              </w:rPr>
              <w:t>90</w:t>
            </w:r>
          </w:p>
        </w:tc>
      </w:tr>
      <w:tr w:rsidR="00387E00" w:rsidRPr="00CC1AEE" w:rsidTr="003E4C80">
        <w:trPr>
          <w:trHeight w:val="271"/>
        </w:trPr>
        <w:tc>
          <w:tcPr>
            <w:tcW w:w="3272" w:type="dxa"/>
            <w:shd w:val="clear" w:color="auto" w:fill="auto"/>
            <w:vAlign w:val="bottom"/>
          </w:tcPr>
          <w:p w:rsidR="00387E00" w:rsidRPr="00CC1AEE" w:rsidRDefault="00387E00" w:rsidP="00185C38">
            <w:pPr>
              <w:overflowPunct/>
              <w:autoSpaceDE/>
              <w:autoSpaceDN/>
              <w:adjustRightInd/>
              <w:textAlignment w:val="auto"/>
              <w:rPr>
                <w:rFonts w:ascii="Arial" w:hAnsi="Arial" w:cs="Arial"/>
                <w:color w:val="000000"/>
                <w:lang w:val="en-MY" w:eastAsia="en-MY"/>
              </w:rPr>
            </w:pPr>
            <w:r>
              <w:rPr>
                <w:rFonts w:ascii="Arial" w:hAnsi="Arial" w:cs="Arial"/>
                <w:color w:val="000000"/>
                <w:lang w:val="en-MY" w:eastAsia="en-MY"/>
              </w:rPr>
              <w:t>Goodwill Impairment</w:t>
            </w:r>
          </w:p>
        </w:tc>
        <w:tc>
          <w:tcPr>
            <w:tcW w:w="1260" w:type="dxa"/>
            <w:shd w:val="clear" w:color="auto" w:fill="auto"/>
            <w:noWrap/>
            <w:vAlign w:val="bottom"/>
          </w:tcPr>
          <w:p w:rsidR="00387E00" w:rsidRDefault="00387E00" w:rsidP="00966050">
            <w:pPr>
              <w:overflowPunct/>
              <w:autoSpaceDE/>
              <w:autoSpaceDN/>
              <w:adjustRightInd/>
              <w:ind w:right="-14"/>
              <w:jc w:val="right"/>
              <w:textAlignment w:val="auto"/>
              <w:rPr>
                <w:rFonts w:ascii="Arial" w:hAnsi="Arial" w:cs="Arial"/>
                <w:lang w:val="en-MY" w:eastAsia="en-MY"/>
              </w:rPr>
            </w:pPr>
          </w:p>
        </w:tc>
        <w:tc>
          <w:tcPr>
            <w:tcW w:w="337" w:type="dxa"/>
            <w:shd w:val="clear" w:color="auto" w:fill="auto"/>
            <w:noWrap/>
            <w:vAlign w:val="bottom"/>
          </w:tcPr>
          <w:p w:rsidR="00387E00" w:rsidRPr="00CC1AEE" w:rsidRDefault="00387E00" w:rsidP="00185C38">
            <w:pPr>
              <w:overflowPunct/>
              <w:autoSpaceDE/>
              <w:autoSpaceDN/>
              <w:adjustRightInd/>
              <w:ind w:left="-202"/>
              <w:textAlignment w:val="auto"/>
              <w:rPr>
                <w:rFonts w:ascii="Arial" w:hAnsi="Arial" w:cs="Arial"/>
                <w:lang w:val="en-MY" w:eastAsia="en-MY"/>
              </w:rPr>
            </w:pPr>
          </w:p>
        </w:tc>
        <w:tc>
          <w:tcPr>
            <w:tcW w:w="222" w:type="dxa"/>
          </w:tcPr>
          <w:p w:rsidR="00387E00" w:rsidRDefault="00387E00" w:rsidP="00185C38">
            <w:pPr>
              <w:overflowPunct/>
              <w:autoSpaceDE/>
              <w:autoSpaceDN/>
              <w:adjustRightInd/>
              <w:ind w:left="69"/>
              <w:jc w:val="right"/>
              <w:textAlignment w:val="auto"/>
              <w:rPr>
                <w:rFonts w:ascii="Arial" w:hAnsi="Arial" w:cs="Arial"/>
                <w:lang w:val="en-MY" w:eastAsia="en-MY"/>
              </w:rPr>
            </w:pPr>
          </w:p>
        </w:tc>
        <w:tc>
          <w:tcPr>
            <w:tcW w:w="1416" w:type="dxa"/>
            <w:gridSpan w:val="2"/>
            <w:shd w:val="clear" w:color="auto" w:fill="auto"/>
            <w:noWrap/>
            <w:vAlign w:val="bottom"/>
          </w:tcPr>
          <w:p w:rsidR="00387E00" w:rsidRDefault="00387E00" w:rsidP="00185C38">
            <w:pPr>
              <w:overflowPunct/>
              <w:autoSpaceDE/>
              <w:autoSpaceDN/>
              <w:adjustRightInd/>
              <w:ind w:left="69"/>
              <w:jc w:val="right"/>
              <w:textAlignment w:val="auto"/>
              <w:rPr>
                <w:rFonts w:ascii="Arial" w:hAnsi="Arial" w:cs="Arial"/>
                <w:lang w:val="en-MY" w:eastAsia="en-MY"/>
              </w:rPr>
            </w:pPr>
          </w:p>
        </w:tc>
        <w:tc>
          <w:tcPr>
            <w:tcW w:w="257" w:type="dxa"/>
            <w:gridSpan w:val="3"/>
            <w:shd w:val="clear" w:color="auto" w:fill="auto"/>
            <w:noWrap/>
            <w:vAlign w:val="bottom"/>
          </w:tcPr>
          <w:p w:rsidR="00387E00" w:rsidRPr="00CC1AEE" w:rsidRDefault="00387E00" w:rsidP="00185C38">
            <w:pPr>
              <w:overflowPunct/>
              <w:autoSpaceDE/>
              <w:autoSpaceDN/>
              <w:adjustRightInd/>
              <w:textAlignment w:val="auto"/>
              <w:rPr>
                <w:rFonts w:ascii="Arial" w:hAnsi="Arial" w:cs="Arial"/>
                <w:lang w:val="en-MY" w:eastAsia="en-MY"/>
              </w:rPr>
            </w:pPr>
          </w:p>
        </w:tc>
        <w:tc>
          <w:tcPr>
            <w:tcW w:w="1557" w:type="dxa"/>
            <w:gridSpan w:val="4"/>
            <w:shd w:val="clear" w:color="auto" w:fill="auto"/>
            <w:noWrap/>
            <w:vAlign w:val="bottom"/>
          </w:tcPr>
          <w:p w:rsidR="00387E00" w:rsidRDefault="00387E00" w:rsidP="00185C38">
            <w:pPr>
              <w:overflowPunct/>
              <w:autoSpaceDE/>
              <w:autoSpaceDN/>
              <w:adjustRightInd/>
              <w:ind w:left="-3"/>
              <w:jc w:val="right"/>
              <w:textAlignment w:val="auto"/>
              <w:rPr>
                <w:rFonts w:ascii="Arial" w:hAnsi="Arial" w:cs="Arial"/>
                <w:lang w:val="en-MY" w:eastAsia="en-MY"/>
              </w:rPr>
            </w:pPr>
            <w:r>
              <w:rPr>
                <w:rFonts w:ascii="Arial" w:hAnsi="Arial" w:cs="Arial"/>
                <w:lang w:val="en-MY" w:eastAsia="en-MY"/>
              </w:rPr>
              <w:t>25,545</w:t>
            </w:r>
          </w:p>
        </w:tc>
        <w:tc>
          <w:tcPr>
            <w:tcW w:w="258" w:type="dxa"/>
            <w:gridSpan w:val="2"/>
            <w:shd w:val="clear" w:color="auto" w:fill="auto"/>
            <w:noWrap/>
            <w:vAlign w:val="bottom"/>
          </w:tcPr>
          <w:p w:rsidR="00387E00" w:rsidRDefault="00387E00" w:rsidP="00185C38">
            <w:pPr>
              <w:overflowPunct/>
              <w:autoSpaceDE/>
              <w:autoSpaceDN/>
              <w:adjustRightInd/>
              <w:ind w:left="-1375" w:right="321"/>
              <w:jc w:val="right"/>
              <w:textAlignment w:val="auto"/>
              <w:rPr>
                <w:rFonts w:ascii="Arial" w:hAnsi="Arial" w:cs="Arial"/>
                <w:lang w:val="en-MY" w:eastAsia="en-MY"/>
              </w:rPr>
            </w:pPr>
          </w:p>
        </w:tc>
        <w:tc>
          <w:tcPr>
            <w:tcW w:w="1280" w:type="dxa"/>
            <w:shd w:val="clear" w:color="auto" w:fill="auto"/>
            <w:noWrap/>
            <w:vAlign w:val="bottom"/>
          </w:tcPr>
          <w:p w:rsidR="00387E00" w:rsidRDefault="00387E00" w:rsidP="00185C38">
            <w:pPr>
              <w:overflowPunct/>
              <w:autoSpaceDE/>
              <w:autoSpaceDN/>
              <w:adjustRightInd/>
              <w:ind w:left="-112"/>
              <w:jc w:val="right"/>
              <w:textAlignment w:val="auto"/>
              <w:rPr>
                <w:rFonts w:ascii="Arial" w:hAnsi="Arial" w:cs="Arial"/>
                <w:lang w:val="en-MY" w:eastAsia="en-MY"/>
              </w:rPr>
            </w:pPr>
          </w:p>
        </w:tc>
        <w:tc>
          <w:tcPr>
            <w:tcW w:w="236" w:type="dxa"/>
            <w:gridSpan w:val="2"/>
            <w:shd w:val="clear" w:color="auto" w:fill="auto"/>
            <w:noWrap/>
            <w:vAlign w:val="bottom"/>
          </w:tcPr>
          <w:p w:rsidR="00387E00" w:rsidRPr="00CC1AEE" w:rsidRDefault="00387E00" w:rsidP="00185C38">
            <w:pPr>
              <w:overflowPunct/>
              <w:autoSpaceDE/>
              <w:autoSpaceDN/>
              <w:adjustRightInd/>
              <w:jc w:val="right"/>
              <w:textAlignment w:val="auto"/>
              <w:rPr>
                <w:rFonts w:ascii="Arial" w:hAnsi="Arial" w:cs="Arial"/>
                <w:lang w:val="en-MY" w:eastAsia="en-MY"/>
              </w:rPr>
            </w:pPr>
          </w:p>
        </w:tc>
        <w:tc>
          <w:tcPr>
            <w:tcW w:w="1495" w:type="dxa"/>
            <w:gridSpan w:val="3"/>
            <w:shd w:val="clear" w:color="auto" w:fill="auto"/>
            <w:noWrap/>
            <w:vAlign w:val="bottom"/>
          </w:tcPr>
          <w:p w:rsidR="00387E00" w:rsidRDefault="00387E00" w:rsidP="00AD62B4">
            <w:pPr>
              <w:overflowPunct/>
              <w:autoSpaceDE/>
              <w:autoSpaceDN/>
              <w:adjustRightInd/>
              <w:ind w:right="34"/>
              <w:jc w:val="right"/>
              <w:textAlignment w:val="auto"/>
              <w:rPr>
                <w:rFonts w:ascii="Arial" w:hAnsi="Arial" w:cs="Arial"/>
                <w:lang w:val="en-MY" w:eastAsia="en-MY"/>
              </w:rPr>
            </w:pPr>
            <w:r>
              <w:rPr>
                <w:rFonts w:ascii="Arial" w:hAnsi="Arial" w:cs="Arial"/>
                <w:lang w:val="en-MY" w:eastAsia="en-MY"/>
              </w:rPr>
              <w:t>25,545</w:t>
            </w:r>
          </w:p>
        </w:tc>
      </w:tr>
      <w:tr w:rsidR="00B02748" w:rsidRPr="00CC1AEE" w:rsidTr="003E4C80">
        <w:trPr>
          <w:trHeight w:val="773"/>
        </w:trPr>
        <w:tc>
          <w:tcPr>
            <w:tcW w:w="3272" w:type="dxa"/>
            <w:shd w:val="clear" w:color="auto" w:fill="auto"/>
            <w:vAlign w:val="bottom"/>
          </w:tcPr>
          <w:p w:rsidR="00B02748" w:rsidRPr="00CC1AEE" w:rsidRDefault="00B02748" w:rsidP="00185C3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Share of profits in jointly controlled entities and associates</w:t>
            </w:r>
          </w:p>
        </w:tc>
        <w:tc>
          <w:tcPr>
            <w:tcW w:w="1260" w:type="dxa"/>
            <w:tcBorders>
              <w:bottom w:val="double" w:sz="4" w:space="0" w:color="auto"/>
            </w:tcBorders>
            <w:shd w:val="clear" w:color="auto" w:fill="auto"/>
            <w:noWrap/>
            <w:vAlign w:val="bottom"/>
          </w:tcPr>
          <w:p w:rsidR="00B02748" w:rsidRPr="003E4C80" w:rsidRDefault="00B02748" w:rsidP="007A51DD">
            <w:pPr>
              <w:overflowPunct/>
              <w:autoSpaceDE/>
              <w:autoSpaceDN/>
              <w:adjustRightInd/>
              <w:jc w:val="right"/>
              <w:textAlignment w:val="auto"/>
              <w:rPr>
                <w:rFonts w:ascii="Arial" w:hAnsi="Arial" w:cs="Arial"/>
                <w:color w:val="000000"/>
                <w:lang w:val="en-MY" w:eastAsia="en-MY"/>
              </w:rPr>
            </w:pPr>
            <w:r w:rsidRPr="003E4C80">
              <w:rPr>
                <w:rFonts w:ascii="Arial" w:hAnsi="Arial" w:cs="Arial"/>
                <w:color w:val="000000"/>
                <w:lang w:val="en-MY" w:eastAsia="en-MY"/>
              </w:rPr>
              <w:t>(</w:t>
            </w:r>
            <w:r w:rsidR="007A51DD" w:rsidRPr="003E4C80">
              <w:rPr>
                <w:rFonts w:ascii="Arial" w:hAnsi="Arial" w:cs="Arial"/>
                <w:color w:val="000000"/>
                <w:lang w:val="en-MY" w:eastAsia="en-MY"/>
              </w:rPr>
              <w:t>712</w:t>
            </w:r>
            <w:r w:rsidRPr="003E4C80">
              <w:rPr>
                <w:rFonts w:ascii="Arial" w:hAnsi="Arial" w:cs="Arial"/>
                <w:color w:val="000000"/>
                <w:lang w:val="en-MY" w:eastAsia="en-MY"/>
              </w:rPr>
              <w:t>)</w:t>
            </w:r>
          </w:p>
        </w:tc>
        <w:tc>
          <w:tcPr>
            <w:tcW w:w="337" w:type="dxa"/>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p>
        </w:tc>
        <w:tc>
          <w:tcPr>
            <w:tcW w:w="222" w:type="dxa"/>
            <w:tcBorders>
              <w:bottom w:val="double" w:sz="4" w:space="0" w:color="auto"/>
            </w:tcBorders>
          </w:tcPr>
          <w:p w:rsidR="00B02748" w:rsidRPr="003E4C80" w:rsidRDefault="00B02748" w:rsidP="00185C38">
            <w:pPr>
              <w:overflowPunct/>
              <w:autoSpaceDE/>
              <w:autoSpaceDN/>
              <w:adjustRightInd/>
              <w:jc w:val="right"/>
              <w:textAlignment w:val="auto"/>
              <w:rPr>
                <w:rFonts w:ascii="Arial" w:hAnsi="Arial" w:cs="Arial"/>
                <w:color w:val="000000"/>
                <w:lang w:val="en-MY" w:eastAsia="en-MY"/>
              </w:rPr>
            </w:pPr>
          </w:p>
        </w:tc>
        <w:tc>
          <w:tcPr>
            <w:tcW w:w="1416" w:type="dxa"/>
            <w:gridSpan w:val="2"/>
            <w:tcBorders>
              <w:bottom w:val="double" w:sz="4" w:space="0" w:color="auto"/>
            </w:tcBorders>
            <w:shd w:val="clear" w:color="auto" w:fill="auto"/>
            <w:noWrap/>
            <w:vAlign w:val="bottom"/>
          </w:tcPr>
          <w:p w:rsidR="00B02748" w:rsidRPr="003E4C80" w:rsidRDefault="00B02748" w:rsidP="007A51DD">
            <w:pPr>
              <w:overflowPunct/>
              <w:autoSpaceDE/>
              <w:autoSpaceDN/>
              <w:adjustRightInd/>
              <w:jc w:val="right"/>
              <w:textAlignment w:val="auto"/>
              <w:rPr>
                <w:rFonts w:ascii="Arial" w:hAnsi="Arial" w:cs="Arial"/>
                <w:color w:val="000000"/>
                <w:lang w:val="en-MY" w:eastAsia="en-MY"/>
              </w:rPr>
            </w:pPr>
            <w:r w:rsidRPr="003E4C80">
              <w:rPr>
                <w:rFonts w:ascii="Arial" w:hAnsi="Arial" w:cs="Arial"/>
                <w:color w:val="000000"/>
                <w:lang w:val="en-MY" w:eastAsia="en-MY"/>
              </w:rPr>
              <w:t xml:space="preserve">             (</w:t>
            </w:r>
            <w:r w:rsidR="007A51DD" w:rsidRPr="003E4C80">
              <w:rPr>
                <w:rFonts w:ascii="Arial" w:hAnsi="Arial" w:cs="Arial"/>
                <w:color w:val="000000"/>
                <w:lang w:val="en-MY" w:eastAsia="en-MY"/>
              </w:rPr>
              <w:t>491)</w:t>
            </w:r>
          </w:p>
        </w:tc>
        <w:tc>
          <w:tcPr>
            <w:tcW w:w="257" w:type="dxa"/>
            <w:gridSpan w:val="3"/>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p>
        </w:tc>
        <w:tc>
          <w:tcPr>
            <w:tcW w:w="1557" w:type="dxa"/>
            <w:gridSpan w:val="4"/>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r w:rsidRPr="003E4C80">
              <w:rPr>
                <w:rFonts w:ascii="Arial" w:hAnsi="Arial" w:cs="Arial"/>
                <w:lang w:val="en-MY" w:eastAsia="en-MY"/>
              </w:rPr>
              <w:t>-</w:t>
            </w:r>
          </w:p>
        </w:tc>
        <w:tc>
          <w:tcPr>
            <w:tcW w:w="258" w:type="dxa"/>
            <w:gridSpan w:val="2"/>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p>
        </w:tc>
        <w:tc>
          <w:tcPr>
            <w:tcW w:w="1280" w:type="dxa"/>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r w:rsidRPr="003E4C80">
              <w:rPr>
                <w:rFonts w:ascii="Arial" w:hAnsi="Arial" w:cs="Arial"/>
                <w:lang w:val="en-MY" w:eastAsia="en-MY"/>
              </w:rPr>
              <w:t>-</w:t>
            </w:r>
          </w:p>
        </w:tc>
        <w:tc>
          <w:tcPr>
            <w:tcW w:w="236" w:type="dxa"/>
            <w:gridSpan w:val="2"/>
            <w:tcBorders>
              <w:bottom w:val="double" w:sz="4" w:space="0" w:color="auto"/>
            </w:tcBorders>
            <w:shd w:val="clear" w:color="auto" w:fill="auto"/>
            <w:noWrap/>
            <w:vAlign w:val="bottom"/>
          </w:tcPr>
          <w:p w:rsidR="00B02748" w:rsidRPr="003E4C80" w:rsidRDefault="00B02748" w:rsidP="00185C38">
            <w:pPr>
              <w:overflowPunct/>
              <w:autoSpaceDE/>
              <w:autoSpaceDN/>
              <w:adjustRightInd/>
              <w:jc w:val="right"/>
              <w:textAlignment w:val="auto"/>
              <w:rPr>
                <w:rFonts w:ascii="Arial" w:hAnsi="Arial" w:cs="Arial"/>
                <w:lang w:val="en-MY" w:eastAsia="en-MY"/>
              </w:rPr>
            </w:pPr>
          </w:p>
        </w:tc>
        <w:tc>
          <w:tcPr>
            <w:tcW w:w="1495" w:type="dxa"/>
            <w:gridSpan w:val="3"/>
            <w:tcBorders>
              <w:bottom w:val="double" w:sz="4" w:space="0" w:color="auto"/>
            </w:tcBorders>
            <w:shd w:val="clear" w:color="auto" w:fill="auto"/>
            <w:noWrap/>
            <w:vAlign w:val="bottom"/>
          </w:tcPr>
          <w:p w:rsidR="00B02748" w:rsidRPr="003E4C80" w:rsidRDefault="00B02748" w:rsidP="007A51DD">
            <w:pPr>
              <w:overflowPunct/>
              <w:autoSpaceDE/>
              <w:autoSpaceDN/>
              <w:adjustRightInd/>
              <w:jc w:val="right"/>
              <w:textAlignment w:val="auto"/>
              <w:rPr>
                <w:rFonts w:ascii="Arial" w:hAnsi="Arial" w:cs="Arial"/>
                <w:lang w:val="en-MY" w:eastAsia="en-MY"/>
              </w:rPr>
            </w:pPr>
            <w:r w:rsidRPr="003E4C80">
              <w:rPr>
                <w:rFonts w:ascii="Arial" w:hAnsi="Arial" w:cs="Arial"/>
                <w:lang w:val="en-MY" w:eastAsia="en-MY"/>
              </w:rPr>
              <w:t>(</w:t>
            </w:r>
            <w:r w:rsidR="007A51DD" w:rsidRPr="003E4C80">
              <w:rPr>
                <w:rFonts w:ascii="Arial" w:hAnsi="Arial" w:cs="Arial"/>
                <w:lang w:val="en-MY" w:eastAsia="en-MY"/>
              </w:rPr>
              <w:t>1,203</w:t>
            </w:r>
            <w:r w:rsidRPr="003E4C80">
              <w:rPr>
                <w:rFonts w:ascii="Arial" w:hAnsi="Arial" w:cs="Arial"/>
                <w:lang w:val="en-MY" w:eastAsia="en-MY"/>
              </w:rPr>
              <w:t>)</w:t>
            </w:r>
          </w:p>
        </w:tc>
      </w:tr>
    </w:tbl>
    <w:tbl>
      <w:tblPr>
        <w:tblW w:w="11633" w:type="dxa"/>
        <w:tblInd w:w="-1177" w:type="dxa"/>
        <w:tblLook w:val="0000"/>
      </w:tblPr>
      <w:tblGrid>
        <w:gridCol w:w="3482"/>
        <w:gridCol w:w="1346"/>
        <w:gridCol w:w="367"/>
        <w:gridCol w:w="1477"/>
        <w:gridCol w:w="508"/>
        <w:gridCol w:w="1193"/>
        <w:gridCol w:w="508"/>
        <w:gridCol w:w="1051"/>
        <w:gridCol w:w="590"/>
        <w:gridCol w:w="1111"/>
      </w:tblGrid>
      <w:tr w:rsidR="00185C38" w:rsidRPr="00CC1AEE" w:rsidTr="00185C38">
        <w:trPr>
          <w:trHeight w:val="255"/>
        </w:trPr>
        <w:tc>
          <w:tcPr>
            <w:tcW w:w="3482" w:type="dxa"/>
            <w:tcBorders>
              <w:top w:val="nil"/>
              <w:left w:val="nil"/>
              <w:bottom w:val="nil"/>
              <w:right w:val="nil"/>
            </w:tcBorders>
            <w:shd w:val="clear" w:color="auto" w:fill="auto"/>
            <w:vAlign w:val="bottom"/>
          </w:tcPr>
          <w:p w:rsidR="003E4C80" w:rsidRDefault="003E4C80" w:rsidP="00AC04B8">
            <w:pPr>
              <w:overflowPunct/>
              <w:autoSpaceDE/>
              <w:autoSpaceDN/>
              <w:adjustRightInd/>
              <w:textAlignment w:val="auto"/>
              <w:rPr>
                <w:rFonts w:ascii="Arial" w:hAnsi="Arial" w:cs="Arial"/>
                <w:b/>
                <w:bCs/>
                <w:lang w:val="en-MY" w:eastAsia="en-MY"/>
              </w:rPr>
            </w:pPr>
          </w:p>
          <w:p w:rsidR="003E4C80" w:rsidRDefault="003E4C80" w:rsidP="00AC04B8">
            <w:pPr>
              <w:overflowPunct/>
              <w:autoSpaceDE/>
              <w:autoSpaceDN/>
              <w:adjustRightInd/>
              <w:textAlignment w:val="auto"/>
              <w:rPr>
                <w:rFonts w:ascii="Arial" w:hAnsi="Arial" w:cs="Arial"/>
                <w:b/>
                <w:bCs/>
                <w:lang w:val="en-MY" w:eastAsia="en-MY"/>
              </w:rPr>
            </w:pPr>
          </w:p>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SEGMENT ASSETS</w:t>
            </w:r>
          </w:p>
        </w:tc>
        <w:tc>
          <w:tcPr>
            <w:tcW w:w="1346" w:type="dxa"/>
            <w:tcBorders>
              <w:top w:val="nil"/>
              <w:left w:val="nil"/>
              <w:bottom w:val="nil"/>
              <w:right w:val="nil"/>
            </w:tcBorders>
            <w:shd w:val="clear" w:color="auto" w:fill="auto"/>
            <w:noWrap/>
            <w:vAlign w:val="bottom"/>
          </w:tcPr>
          <w:p w:rsidR="00185C38" w:rsidRPr="00CC1AEE" w:rsidRDefault="007631A0" w:rsidP="003E4C80">
            <w:pPr>
              <w:overflowPunct/>
              <w:autoSpaceDE/>
              <w:autoSpaceDN/>
              <w:adjustRightInd/>
              <w:jc w:val="right"/>
              <w:textAlignment w:val="auto"/>
              <w:rPr>
                <w:rFonts w:ascii="Arial" w:hAnsi="Arial" w:cs="Arial"/>
                <w:lang w:val="en-MY" w:eastAsia="en-MY"/>
              </w:rPr>
            </w:pPr>
            <w:r>
              <w:rPr>
                <w:rFonts w:ascii="Arial" w:hAnsi="Arial" w:cs="Arial"/>
                <w:lang w:val="en-MY" w:eastAsia="en-MY"/>
              </w:rPr>
              <w:t>178</w:t>
            </w:r>
            <w:r w:rsidR="003E4C80">
              <w:rPr>
                <w:rFonts w:ascii="Arial" w:hAnsi="Arial" w:cs="Arial"/>
                <w:lang w:val="en-MY" w:eastAsia="en-MY"/>
              </w:rPr>
              <w:t>,773</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3E4C80"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211,796</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61512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615122">
              <w:rPr>
                <w:rFonts w:ascii="Arial" w:hAnsi="Arial" w:cs="Arial"/>
                <w:lang w:val="en-MY" w:eastAsia="en-MY"/>
              </w:rPr>
              <w:t>72,373</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7A51DD">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Pr>
                <w:rFonts w:ascii="Arial" w:hAnsi="Arial" w:cs="Arial"/>
                <w:lang w:val="en-MY" w:eastAsia="en-MY"/>
              </w:rPr>
              <w:t>(</w:t>
            </w:r>
            <w:r w:rsidR="007A51DD">
              <w:rPr>
                <w:rFonts w:ascii="Arial" w:hAnsi="Arial" w:cs="Arial"/>
                <w:lang w:val="en-MY" w:eastAsia="en-MY"/>
              </w:rPr>
              <w:t>18</w:t>
            </w:r>
            <w:r w:rsidR="009C4692">
              <w:rPr>
                <w:rFonts w:ascii="Arial" w:hAnsi="Arial" w:cs="Arial"/>
                <w:lang w:val="en-MY" w:eastAsia="en-MY"/>
              </w:rPr>
              <w:t>,</w:t>
            </w:r>
            <w:r w:rsidR="007A51DD">
              <w:rPr>
                <w:rFonts w:ascii="Arial" w:hAnsi="Arial" w:cs="Arial"/>
                <w:lang w:val="en-MY" w:eastAsia="en-MY"/>
              </w:rPr>
              <w:t>453</w:t>
            </w:r>
            <w:r>
              <w:rPr>
                <w:rFonts w:ascii="Arial" w:hAnsi="Arial" w:cs="Arial"/>
                <w:lang w:val="en-MY" w:eastAsia="en-MY"/>
              </w:rPr>
              <w:t>)</w:t>
            </w:r>
            <w:r w:rsidRPr="00CC1AEE">
              <w:rPr>
                <w:rFonts w:ascii="Arial" w:hAnsi="Arial" w:cs="Arial"/>
                <w:lang w:val="en-MY" w:eastAsia="en-MY"/>
              </w:rPr>
              <w:t xml:space="preserve">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3E4C80"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444,489</w:t>
            </w:r>
            <w:r w:rsidR="00185C38" w:rsidRPr="00CC1AEE">
              <w:rPr>
                <w:rFonts w:ascii="Arial" w:hAnsi="Arial" w:cs="Arial"/>
                <w:lang w:val="en-MY" w:eastAsia="en-MY"/>
              </w:rPr>
              <w:t xml:space="preserve"> </w:t>
            </w:r>
          </w:p>
        </w:tc>
      </w:tr>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color w:val="000000"/>
                <w:lang w:val="en-MY" w:eastAsia="en-MY"/>
              </w:rPr>
            </w:pPr>
            <w:r w:rsidRPr="00CC1AEE">
              <w:rPr>
                <w:rFonts w:ascii="Arial" w:hAnsi="Arial" w:cs="Arial"/>
                <w:color w:val="000000"/>
                <w:lang w:val="en-MY" w:eastAsia="en-MY"/>
              </w:rPr>
              <w:t>Deferred tax assets</w:t>
            </w:r>
          </w:p>
        </w:tc>
        <w:tc>
          <w:tcPr>
            <w:tcW w:w="1346" w:type="dxa"/>
            <w:tcBorders>
              <w:top w:val="nil"/>
              <w:left w:val="nil"/>
              <w:bottom w:val="nil"/>
              <w:right w:val="nil"/>
            </w:tcBorders>
            <w:shd w:val="clear" w:color="auto" w:fill="auto"/>
            <w:noWrap/>
            <w:vAlign w:val="bottom"/>
          </w:tcPr>
          <w:p w:rsidR="00185C38" w:rsidRPr="00CC1AEE" w:rsidRDefault="007A51DD"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562</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185C38">
            <w:pPr>
              <w:overflowPunct/>
              <w:autoSpaceDE/>
              <w:autoSpaceDN/>
              <w:adjustRightInd/>
              <w:ind w:right="-309"/>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966050" w:rsidP="007A51DD">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7A51DD">
              <w:rPr>
                <w:rFonts w:ascii="Arial" w:hAnsi="Arial" w:cs="Arial"/>
                <w:lang w:val="en-MY" w:eastAsia="en-MY"/>
              </w:rPr>
              <w:t>382</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7A51DD"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944</w:t>
            </w:r>
          </w:p>
        </w:tc>
      </w:tr>
      <w:tr w:rsidR="00185C38" w:rsidRPr="00CC1AEE" w:rsidTr="00185C38">
        <w:trPr>
          <w:trHeight w:val="270"/>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TOTAL ASSETS</w:t>
            </w:r>
          </w:p>
        </w:tc>
        <w:tc>
          <w:tcPr>
            <w:tcW w:w="1346" w:type="dxa"/>
            <w:tcBorders>
              <w:top w:val="single" w:sz="4" w:space="0" w:color="auto"/>
              <w:left w:val="nil"/>
              <w:bottom w:val="single" w:sz="8" w:space="0" w:color="auto"/>
              <w:right w:val="nil"/>
            </w:tcBorders>
            <w:shd w:val="clear" w:color="auto" w:fill="auto"/>
            <w:noWrap/>
            <w:vAlign w:val="bottom"/>
          </w:tcPr>
          <w:p w:rsidR="00185C38" w:rsidRPr="00CC1AEE" w:rsidRDefault="003E4C80" w:rsidP="00512513">
            <w:pPr>
              <w:overflowPunct/>
              <w:autoSpaceDE/>
              <w:autoSpaceDN/>
              <w:adjustRightInd/>
              <w:jc w:val="right"/>
              <w:textAlignment w:val="auto"/>
              <w:rPr>
                <w:rFonts w:ascii="Arial" w:hAnsi="Arial" w:cs="Arial"/>
                <w:lang w:val="en-MY" w:eastAsia="en-MY"/>
              </w:rPr>
            </w:pPr>
            <w:r>
              <w:rPr>
                <w:rFonts w:ascii="Arial" w:hAnsi="Arial" w:cs="Arial"/>
                <w:lang w:val="en-MY" w:eastAsia="en-MY"/>
              </w:rPr>
              <w:t>179,335</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single" w:sz="4" w:space="0" w:color="auto"/>
              <w:left w:val="nil"/>
              <w:bottom w:val="single" w:sz="8" w:space="0" w:color="auto"/>
              <w:right w:val="nil"/>
            </w:tcBorders>
            <w:shd w:val="clear" w:color="auto" w:fill="auto"/>
            <w:noWrap/>
            <w:vAlign w:val="bottom"/>
          </w:tcPr>
          <w:p w:rsidR="00185C38" w:rsidRPr="00CC1AEE" w:rsidRDefault="00185C38" w:rsidP="003E4C80">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7A51DD">
              <w:rPr>
                <w:rFonts w:ascii="Arial" w:hAnsi="Arial" w:cs="Arial"/>
                <w:lang w:val="en-MY" w:eastAsia="en-MY"/>
              </w:rPr>
              <w:t>212,</w:t>
            </w:r>
            <w:r w:rsidR="003E4C80">
              <w:rPr>
                <w:rFonts w:ascii="Arial" w:hAnsi="Arial" w:cs="Arial"/>
                <w:lang w:val="en-MY" w:eastAsia="en-MY"/>
              </w:rPr>
              <w:t>178</w:t>
            </w:r>
            <w:r w:rsidR="003E4C80"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single" w:sz="4" w:space="0" w:color="auto"/>
              <w:left w:val="nil"/>
              <w:bottom w:val="single" w:sz="8" w:space="0" w:color="auto"/>
              <w:right w:val="nil"/>
            </w:tcBorders>
            <w:shd w:val="clear" w:color="auto" w:fill="auto"/>
            <w:noWrap/>
            <w:vAlign w:val="bottom"/>
          </w:tcPr>
          <w:p w:rsidR="00185C38" w:rsidRPr="00CC1AEE" w:rsidRDefault="00615122" w:rsidP="00BA7140">
            <w:pPr>
              <w:overflowPunct/>
              <w:autoSpaceDE/>
              <w:autoSpaceDN/>
              <w:adjustRightInd/>
              <w:jc w:val="right"/>
              <w:textAlignment w:val="auto"/>
              <w:rPr>
                <w:rFonts w:ascii="Arial" w:hAnsi="Arial" w:cs="Arial"/>
                <w:lang w:val="en-MY" w:eastAsia="en-MY"/>
              </w:rPr>
            </w:pPr>
            <w:r>
              <w:rPr>
                <w:rFonts w:ascii="Arial" w:hAnsi="Arial" w:cs="Arial"/>
                <w:lang w:val="en-MY" w:eastAsia="en-MY"/>
              </w:rPr>
              <w:t>72,373</w:t>
            </w:r>
            <w:r w:rsidR="00185C38"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single" w:sz="4" w:space="0" w:color="auto"/>
              <w:left w:val="nil"/>
              <w:bottom w:val="single" w:sz="8" w:space="0" w:color="auto"/>
              <w:right w:val="nil"/>
            </w:tcBorders>
            <w:shd w:val="clear" w:color="auto" w:fill="auto"/>
            <w:noWrap/>
            <w:vAlign w:val="bottom"/>
          </w:tcPr>
          <w:p w:rsidR="00185C38" w:rsidRPr="00CC1AEE" w:rsidRDefault="00185C38" w:rsidP="007A51DD">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Pr>
                <w:rFonts w:ascii="Arial" w:hAnsi="Arial" w:cs="Arial"/>
                <w:lang w:val="en-MY" w:eastAsia="en-MY"/>
              </w:rPr>
              <w:t>(</w:t>
            </w:r>
            <w:r w:rsidR="009C4692">
              <w:rPr>
                <w:rFonts w:ascii="Arial" w:hAnsi="Arial" w:cs="Arial"/>
                <w:lang w:val="en-MY" w:eastAsia="en-MY"/>
              </w:rPr>
              <w:t>1</w:t>
            </w:r>
            <w:r w:rsidR="007A51DD">
              <w:rPr>
                <w:rFonts w:ascii="Arial" w:hAnsi="Arial" w:cs="Arial"/>
                <w:lang w:val="en-MY" w:eastAsia="en-MY"/>
              </w:rPr>
              <w:t>8</w:t>
            </w:r>
            <w:r w:rsidR="009C4692">
              <w:rPr>
                <w:rFonts w:ascii="Arial" w:hAnsi="Arial" w:cs="Arial"/>
                <w:lang w:val="en-MY" w:eastAsia="en-MY"/>
              </w:rPr>
              <w:t>,</w:t>
            </w:r>
            <w:r w:rsidR="007A51DD">
              <w:rPr>
                <w:rFonts w:ascii="Arial" w:hAnsi="Arial" w:cs="Arial"/>
                <w:lang w:val="en-MY" w:eastAsia="en-MY"/>
              </w:rPr>
              <w:t>453</w:t>
            </w:r>
            <w:r>
              <w:rPr>
                <w:rFonts w:ascii="Arial" w:hAnsi="Arial" w:cs="Arial"/>
                <w:lang w:val="en-MY" w:eastAsia="en-MY"/>
              </w:rPr>
              <w:t>)</w:t>
            </w:r>
            <w:r w:rsidRPr="00CC1AEE">
              <w:rPr>
                <w:rFonts w:ascii="Arial" w:hAnsi="Arial" w:cs="Arial"/>
                <w:lang w:val="en-MY" w:eastAsia="en-MY"/>
              </w:rPr>
              <w:t xml:space="preserve">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single" w:sz="4" w:space="0" w:color="auto"/>
              <w:left w:val="nil"/>
              <w:bottom w:val="single" w:sz="8" w:space="0" w:color="auto"/>
              <w:right w:val="nil"/>
            </w:tcBorders>
            <w:shd w:val="clear" w:color="auto" w:fill="auto"/>
            <w:noWrap/>
            <w:vAlign w:val="bottom"/>
          </w:tcPr>
          <w:p w:rsidR="00185C38" w:rsidRPr="00CC1AEE" w:rsidRDefault="003E4C80"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445,433</w:t>
            </w:r>
            <w:r w:rsidR="00185C38" w:rsidRPr="00CC1AEE">
              <w:rPr>
                <w:rFonts w:ascii="Arial" w:hAnsi="Arial" w:cs="Arial"/>
                <w:lang w:val="en-MY" w:eastAsia="en-MY"/>
              </w:rPr>
              <w:t xml:space="preserve"> </w:t>
            </w:r>
          </w:p>
        </w:tc>
      </w:tr>
    </w:tbl>
    <w:p w:rsidR="005A5698" w:rsidRDefault="005A5698">
      <w:r>
        <w:br w:type="page"/>
      </w:r>
    </w:p>
    <w:p w:rsidR="005A5698" w:rsidRDefault="005A5698" w:rsidP="005A5698">
      <w:pPr>
        <w:pStyle w:val="Heading2"/>
      </w:pPr>
      <w:r w:rsidRPr="006D5D6E">
        <w:lastRenderedPageBreak/>
        <w:t>A9.</w:t>
      </w:r>
      <w:r w:rsidRPr="006D5D6E">
        <w:tab/>
        <w:t>Segment Information</w:t>
      </w:r>
      <w:r>
        <w:t xml:space="preserve"> (Cont’d)</w:t>
      </w:r>
    </w:p>
    <w:p w:rsidR="005A5698" w:rsidRDefault="005A5698" w:rsidP="005A5698">
      <w:pPr>
        <w:pStyle w:val="BodyText2"/>
        <w:spacing w:before="90" w:line="260" w:lineRule="exact"/>
      </w:pPr>
      <w:r w:rsidRPr="006D5D6E">
        <w:t>The Group’s financial information analysed by business segment is as follows:</w:t>
      </w:r>
    </w:p>
    <w:p w:rsidR="003E4C80" w:rsidRPr="00185C38" w:rsidRDefault="003E4C80" w:rsidP="005A5698">
      <w:pPr>
        <w:pStyle w:val="BodyText2"/>
        <w:spacing w:before="90" w:line="260" w:lineRule="exact"/>
      </w:pPr>
    </w:p>
    <w:tbl>
      <w:tblPr>
        <w:tblpPr w:leftFromText="180" w:rightFromText="180" w:vertAnchor="text" w:horzAnchor="margin" w:tblpXSpec="center" w:tblpY="140"/>
        <w:tblW w:w="11590" w:type="dxa"/>
        <w:tblLook w:val="0000"/>
      </w:tblPr>
      <w:tblGrid>
        <w:gridCol w:w="3272"/>
        <w:gridCol w:w="1260"/>
        <w:gridCol w:w="337"/>
        <w:gridCol w:w="222"/>
        <w:gridCol w:w="1579"/>
        <w:gridCol w:w="279"/>
        <w:gridCol w:w="1372"/>
        <w:gridCol w:w="258"/>
        <w:gridCol w:w="1294"/>
        <w:gridCol w:w="236"/>
        <w:gridCol w:w="1481"/>
      </w:tblGrid>
      <w:tr w:rsidR="005A5698" w:rsidRPr="00CC1AEE" w:rsidTr="005A5698">
        <w:trPr>
          <w:trHeight w:val="253"/>
        </w:trPr>
        <w:tc>
          <w:tcPr>
            <w:tcW w:w="3272" w:type="dxa"/>
            <w:shd w:val="clear" w:color="auto" w:fill="auto"/>
            <w:noWrap/>
            <w:vAlign w:val="bottom"/>
          </w:tcPr>
          <w:p w:rsidR="005A5698" w:rsidRPr="00CC1AEE" w:rsidRDefault="005A5698" w:rsidP="005A569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Shipping,</w:t>
            </w:r>
          </w:p>
        </w:tc>
        <w:tc>
          <w:tcPr>
            <w:tcW w:w="337"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22" w:type="dxa"/>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5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Logistics</w:t>
            </w:r>
          </w:p>
        </w:tc>
        <w:tc>
          <w:tcPr>
            <w:tcW w:w="2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372"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58"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294"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36"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481"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r>
      <w:tr w:rsidR="005A5698" w:rsidRPr="00CC1AEE" w:rsidTr="005A5698">
        <w:trPr>
          <w:trHeight w:val="253"/>
        </w:trPr>
        <w:tc>
          <w:tcPr>
            <w:tcW w:w="3272" w:type="dxa"/>
            <w:shd w:val="clear" w:color="auto" w:fill="auto"/>
            <w:noWrap/>
            <w:vAlign w:val="bottom"/>
          </w:tcPr>
          <w:p w:rsidR="005A5698" w:rsidRPr="00CC1AEE" w:rsidRDefault="005A5698" w:rsidP="005A5698">
            <w:pPr>
              <w:overflowPunct/>
              <w:autoSpaceDE/>
              <w:autoSpaceDN/>
              <w:adjustRightInd/>
              <w:textAlignment w:val="auto"/>
              <w:rPr>
                <w:rFonts w:ascii="Arial" w:hAnsi="Arial" w:cs="Arial"/>
                <w:lang w:val="en-MY" w:eastAsia="en-MY"/>
              </w:rPr>
            </w:pPr>
          </w:p>
        </w:tc>
        <w:tc>
          <w:tcPr>
            <w:tcW w:w="1260"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marine</w:t>
            </w:r>
          </w:p>
        </w:tc>
        <w:tc>
          <w:tcPr>
            <w:tcW w:w="337"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22" w:type="dxa"/>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5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Services</w:t>
            </w:r>
          </w:p>
        </w:tc>
        <w:tc>
          <w:tcPr>
            <w:tcW w:w="2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372"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58"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294"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36"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481"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r>
      <w:tr w:rsidR="005A5698" w:rsidRPr="00CC1AEE" w:rsidTr="005A5698">
        <w:trPr>
          <w:trHeight w:val="109"/>
        </w:trPr>
        <w:tc>
          <w:tcPr>
            <w:tcW w:w="3272" w:type="dxa"/>
            <w:shd w:val="clear" w:color="auto" w:fill="auto"/>
            <w:noWrap/>
            <w:vAlign w:val="bottom"/>
          </w:tcPr>
          <w:p w:rsidR="005A5698" w:rsidRPr="002F6F8E" w:rsidRDefault="005A5698" w:rsidP="005A5698">
            <w:pPr>
              <w:overflowPunct/>
              <w:autoSpaceDE/>
              <w:autoSpaceDN/>
              <w:adjustRightInd/>
              <w:textAlignment w:val="auto"/>
              <w:rPr>
                <w:rFonts w:ascii="Arial" w:hAnsi="Arial" w:cs="Arial"/>
                <w:b/>
                <w:u w:val="single"/>
                <w:lang w:val="en-MY" w:eastAsia="en-MY"/>
              </w:rPr>
            </w:pPr>
            <w:r>
              <w:rPr>
                <w:rFonts w:ascii="Arial" w:hAnsi="Arial" w:cs="Arial"/>
                <w:b/>
                <w:u w:val="single"/>
                <w:lang w:val="en-MY" w:eastAsia="en-MY"/>
              </w:rPr>
              <w:t>Financial</w:t>
            </w:r>
            <w:r w:rsidRPr="002F6F8E">
              <w:rPr>
                <w:rFonts w:ascii="Arial" w:hAnsi="Arial" w:cs="Arial"/>
                <w:b/>
                <w:u w:val="single"/>
                <w:lang w:val="en-MY" w:eastAsia="en-MY"/>
              </w:rPr>
              <w:t xml:space="preserve"> year to date</w:t>
            </w:r>
          </w:p>
        </w:tc>
        <w:tc>
          <w:tcPr>
            <w:tcW w:w="1260"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service</w:t>
            </w:r>
          </w:p>
        </w:tc>
        <w:tc>
          <w:tcPr>
            <w:tcW w:w="337"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22" w:type="dxa"/>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5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equipment</w:t>
            </w:r>
          </w:p>
        </w:tc>
        <w:tc>
          <w:tcPr>
            <w:tcW w:w="2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372"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Engineering</w:t>
            </w:r>
          </w:p>
        </w:tc>
        <w:tc>
          <w:tcPr>
            <w:tcW w:w="258"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294"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36"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481"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r>
      <w:tr w:rsidR="005A5698" w:rsidRPr="00CC1AEE" w:rsidTr="005A5698">
        <w:trPr>
          <w:trHeight w:val="268"/>
        </w:trPr>
        <w:tc>
          <w:tcPr>
            <w:tcW w:w="3272" w:type="dxa"/>
            <w:shd w:val="clear" w:color="auto" w:fill="auto"/>
            <w:noWrap/>
            <w:vAlign w:val="bottom"/>
          </w:tcPr>
          <w:p w:rsidR="005A5698" w:rsidRPr="004C19DA" w:rsidRDefault="005A5698" w:rsidP="005A5698">
            <w:pPr>
              <w:overflowPunct/>
              <w:autoSpaceDE/>
              <w:autoSpaceDN/>
              <w:adjustRightInd/>
              <w:textAlignment w:val="auto"/>
              <w:rPr>
                <w:rFonts w:ascii="Arial" w:hAnsi="Arial" w:cs="Arial"/>
                <w:b/>
                <w:u w:val="single"/>
                <w:lang w:val="en-MY" w:eastAsia="en-MY"/>
              </w:rPr>
            </w:pPr>
            <w:r w:rsidRPr="00CC1AEE">
              <w:rPr>
                <w:rFonts w:ascii="Arial" w:hAnsi="Arial" w:cs="Arial"/>
                <w:b/>
                <w:u w:val="single"/>
                <w:lang w:val="en-MY" w:eastAsia="en-MY"/>
              </w:rPr>
              <w:t>3</w:t>
            </w:r>
            <w:r>
              <w:rPr>
                <w:rFonts w:ascii="Arial" w:hAnsi="Arial" w:cs="Arial"/>
                <w:b/>
                <w:u w:val="single"/>
                <w:lang w:val="en-MY" w:eastAsia="en-MY"/>
              </w:rPr>
              <w:t xml:space="preserve">0 June </w:t>
            </w:r>
            <w:r w:rsidRPr="00CC1AEE">
              <w:rPr>
                <w:rFonts w:ascii="Arial" w:hAnsi="Arial" w:cs="Arial"/>
                <w:b/>
                <w:u w:val="single"/>
                <w:lang w:val="en-MY" w:eastAsia="en-MY"/>
              </w:rPr>
              <w:t>201</w:t>
            </w:r>
            <w:r>
              <w:rPr>
                <w:rFonts w:ascii="Arial" w:hAnsi="Arial" w:cs="Arial"/>
                <w:b/>
                <w:u w:val="single"/>
                <w:lang w:val="en-MY" w:eastAsia="en-MY"/>
              </w:rPr>
              <w:t>3</w:t>
            </w:r>
          </w:p>
        </w:tc>
        <w:tc>
          <w:tcPr>
            <w:tcW w:w="1260"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&amp; others</w:t>
            </w:r>
          </w:p>
        </w:tc>
        <w:tc>
          <w:tcPr>
            <w:tcW w:w="337"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22" w:type="dxa"/>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579"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rental</w:t>
            </w:r>
          </w:p>
        </w:tc>
        <w:tc>
          <w:tcPr>
            <w:tcW w:w="2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372"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contract</w:t>
            </w:r>
          </w:p>
        </w:tc>
        <w:tc>
          <w:tcPr>
            <w:tcW w:w="258"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294"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Elimination</w:t>
            </w:r>
          </w:p>
        </w:tc>
        <w:tc>
          <w:tcPr>
            <w:tcW w:w="236"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481" w:type="dxa"/>
            <w:tcBorders>
              <w:bottom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sidRPr="00CC1AEE">
              <w:rPr>
                <w:rFonts w:ascii="Arial" w:hAnsi="Arial" w:cs="Arial"/>
                <w:b/>
                <w:bCs/>
                <w:lang w:val="en-MY" w:eastAsia="en-MY"/>
              </w:rPr>
              <w:t>Total</w:t>
            </w:r>
          </w:p>
        </w:tc>
      </w:tr>
      <w:tr w:rsidR="005A5698" w:rsidRPr="00CC1AEE" w:rsidTr="005A5698">
        <w:trPr>
          <w:trHeight w:val="268"/>
        </w:trPr>
        <w:tc>
          <w:tcPr>
            <w:tcW w:w="3272" w:type="dxa"/>
            <w:shd w:val="clear" w:color="auto" w:fill="auto"/>
            <w:noWrap/>
            <w:vAlign w:val="bottom"/>
          </w:tcPr>
          <w:p w:rsidR="005A5698" w:rsidRPr="00CC1AEE" w:rsidRDefault="005A5698" w:rsidP="005A5698">
            <w:pPr>
              <w:overflowPunct/>
              <w:autoSpaceDE/>
              <w:autoSpaceDN/>
              <w:adjustRightInd/>
              <w:textAlignment w:val="auto"/>
              <w:rPr>
                <w:rFonts w:ascii="Arial" w:hAnsi="Arial" w:cs="Arial"/>
                <w:b/>
                <w:u w:val="single"/>
                <w:lang w:val="en-MY" w:eastAsia="en-MY"/>
              </w:rPr>
            </w:pPr>
          </w:p>
        </w:tc>
        <w:tc>
          <w:tcPr>
            <w:tcW w:w="1260" w:type="dxa"/>
            <w:tcBorders>
              <w:top w:val="single" w:sz="4" w:space="0" w:color="auto"/>
            </w:tcBorders>
            <w:shd w:val="clear" w:color="auto" w:fill="auto"/>
            <w:noWrap/>
            <w:vAlign w:val="bottom"/>
          </w:tcPr>
          <w:p w:rsidR="005A5698" w:rsidRPr="007958A1" w:rsidRDefault="005A5698" w:rsidP="005A569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337" w:type="dxa"/>
            <w:tcBorders>
              <w:top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222" w:type="dxa"/>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579" w:type="dxa"/>
            <w:tcBorders>
              <w:top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79"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372" w:type="dxa"/>
            <w:tcBorders>
              <w:top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58"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294" w:type="dxa"/>
            <w:tcBorders>
              <w:top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c>
          <w:tcPr>
            <w:tcW w:w="236" w:type="dxa"/>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p>
        </w:tc>
        <w:tc>
          <w:tcPr>
            <w:tcW w:w="1481" w:type="dxa"/>
            <w:tcBorders>
              <w:top w:val="single" w:sz="4" w:space="0" w:color="auto"/>
            </w:tcBorders>
            <w:shd w:val="clear" w:color="auto" w:fill="auto"/>
            <w:noWrap/>
            <w:vAlign w:val="bottom"/>
          </w:tcPr>
          <w:p w:rsidR="005A5698" w:rsidRPr="00CC1AEE" w:rsidRDefault="005A5698" w:rsidP="005A5698">
            <w:pPr>
              <w:overflowPunct/>
              <w:autoSpaceDE/>
              <w:autoSpaceDN/>
              <w:adjustRightInd/>
              <w:jc w:val="right"/>
              <w:textAlignment w:val="auto"/>
              <w:rPr>
                <w:rFonts w:ascii="Arial" w:hAnsi="Arial" w:cs="Arial"/>
                <w:b/>
                <w:bCs/>
                <w:lang w:val="en-MY" w:eastAsia="en-MY"/>
              </w:rPr>
            </w:pPr>
            <w:r>
              <w:rPr>
                <w:rFonts w:ascii="Arial" w:hAnsi="Arial" w:cs="Arial"/>
                <w:b/>
                <w:bCs/>
                <w:lang w:val="en-MY" w:eastAsia="en-MY"/>
              </w:rPr>
              <w:t>RM’000</w:t>
            </w:r>
          </w:p>
        </w:tc>
      </w:tr>
    </w:tbl>
    <w:p w:rsidR="005A5698" w:rsidRDefault="005A5698"/>
    <w:tbl>
      <w:tblPr>
        <w:tblW w:w="11633" w:type="dxa"/>
        <w:tblInd w:w="-1177" w:type="dxa"/>
        <w:tblLook w:val="0000"/>
      </w:tblPr>
      <w:tblGrid>
        <w:gridCol w:w="3482"/>
        <w:gridCol w:w="1346"/>
        <w:gridCol w:w="367"/>
        <w:gridCol w:w="1477"/>
        <w:gridCol w:w="508"/>
        <w:gridCol w:w="1193"/>
        <w:gridCol w:w="508"/>
        <w:gridCol w:w="1051"/>
        <w:gridCol w:w="590"/>
        <w:gridCol w:w="1111"/>
      </w:tblGrid>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524"/>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 xml:space="preserve">Included in measure of segment assets are : </w:t>
            </w: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255"/>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Investment in associates</w:t>
            </w:r>
          </w:p>
        </w:tc>
        <w:tc>
          <w:tcPr>
            <w:tcW w:w="1346" w:type="dxa"/>
            <w:tcBorders>
              <w:top w:val="nil"/>
              <w:left w:val="nil"/>
              <w:bottom w:val="nil"/>
              <w:right w:val="nil"/>
            </w:tcBorders>
            <w:shd w:val="clear" w:color="auto" w:fill="auto"/>
            <w:noWrap/>
            <w:vAlign w:val="bottom"/>
          </w:tcPr>
          <w:p w:rsidR="00185C38" w:rsidRPr="00CC1AEE" w:rsidRDefault="00966050" w:rsidP="007A51DD">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3</w:t>
            </w:r>
            <w:r w:rsidR="007A51DD">
              <w:rPr>
                <w:rFonts w:ascii="Arial" w:hAnsi="Arial" w:cs="Arial"/>
                <w:lang w:val="en-MY" w:eastAsia="en-MY"/>
              </w:rPr>
              <w:t>,116</w:t>
            </w:r>
            <w:r w:rsidR="00185C38" w:rsidRPr="00CC1AEE">
              <w:rPr>
                <w:rFonts w:ascii="Arial" w:hAnsi="Arial" w:cs="Arial"/>
                <w:lang w:val="en-MY" w:eastAsia="en-MY"/>
              </w:rPr>
              <w:t xml:space="preserve">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966050"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7A51DD">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7A51DD">
              <w:rPr>
                <w:rFonts w:ascii="Arial" w:hAnsi="Arial" w:cs="Arial"/>
                <w:lang w:val="en-MY" w:eastAsia="en-MY"/>
              </w:rPr>
              <w:t>3,116</w:t>
            </w:r>
          </w:p>
        </w:tc>
      </w:tr>
      <w:tr w:rsidR="00185C38" w:rsidRPr="00CC1AEE" w:rsidTr="00185C38">
        <w:trPr>
          <w:trHeight w:val="509"/>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Investment in jointly controlled entities</w:t>
            </w: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7A51DD">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9C4692">
              <w:rPr>
                <w:rFonts w:ascii="Arial" w:hAnsi="Arial" w:cs="Arial"/>
                <w:lang w:val="en-MY" w:eastAsia="en-MY"/>
              </w:rPr>
              <w:t>3,</w:t>
            </w:r>
            <w:r w:rsidR="007A51DD">
              <w:rPr>
                <w:rFonts w:ascii="Arial" w:hAnsi="Arial" w:cs="Arial"/>
                <w:lang w:val="en-MY" w:eastAsia="en-MY"/>
              </w:rPr>
              <w:t>073</w:t>
            </w:r>
            <w:r w:rsidRPr="00CC1AEE">
              <w:rPr>
                <w:rFonts w:ascii="Arial" w:hAnsi="Arial" w:cs="Arial"/>
                <w:lang w:val="en-MY" w:eastAsia="en-MY"/>
              </w:rPr>
              <w:t xml:space="preserve">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7A51DD">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7A51DD">
              <w:rPr>
                <w:rFonts w:ascii="Arial" w:hAnsi="Arial" w:cs="Arial"/>
                <w:lang w:val="en-MY" w:eastAsia="en-MY"/>
              </w:rPr>
              <w:t>3,073</w:t>
            </w:r>
            <w:r w:rsidRPr="00CC1AEE">
              <w:rPr>
                <w:rFonts w:ascii="Arial" w:hAnsi="Arial" w:cs="Arial"/>
                <w:lang w:val="en-MY" w:eastAsia="en-MY"/>
              </w:rPr>
              <w:t xml:space="preserve"> </w:t>
            </w:r>
          </w:p>
        </w:tc>
      </w:tr>
      <w:tr w:rsidR="00185C38" w:rsidRPr="00CC1AEE" w:rsidTr="00185C38">
        <w:trPr>
          <w:trHeight w:val="509"/>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Additional to property, plant and equipment</w:t>
            </w:r>
          </w:p>
        </w:tc>
        <w:tc>
          <w:tcPr>
            <w:tcW w:w="1346" w:type="dxa"/>
            <w:tcBorders>
              <w:top w:val="nil"/>
              <w:left w:val="nil"/>
              <w:bottom w:val="nil"/>
              <w:right w:val="nil"/>
            </w:tcBorders>
            <w:shd w:val="clear" w:color="auto" w:fill="auto"/>
            <w:noWrap/>
            <w:vAlign w:val="bottom"/>
          </w:tcPr>
          <w:p w:rsidR="00185C38" w:rsidRPr="00CC1AEE" w:rsidRDefault="007A51DD"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4,044</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7A51DD"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7,296</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615122">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w:t>
            </w:r>
            <w:r w:rsidR="00615122">
              <w:rPr>
                <w:rFonts w:ascii="Arial" w:hAnsi="Arial" w:cs="Arial"/>
                <w:lang w:val="en-MY" w:eastAsia="en-MY"/>
              </w:rPr>
              <w:t>10,805</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sidRPr="00CC1AEE">
              <w:rPr>
                <w:rFonts w:ascii="Arial" w:hAnsi="Arial" w:cs="Arial"/>
                <w:lang w:val="en-MY" w:eastAsia="en-MY"/>
              </w:rPr>
              <w:t xml:space="preserve">              -   </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615122" w:rsidP="009C4692">
            <w:pPr>
              <w:overflowPunct/>
              <w:autoSpaceDE/>
              <w:autoSpaceDN/>
              <w:adjustRightInd/>
              <w:jc w:val="right"/>
              <w:textAlignment w:val="auto"/>
              <w:rPr>
                <w:rFonts w:ascii="Arial" w:hAnsi="Arial" w:cs="Arial"/>
                <w:lang w:val="en-MY" w:eastAsia="en-MY"/>
              </w:rPr>
            </w:pPr>
            <w:r>
              <w:rPr>
                <w:rFonts w:ascii="Arial" w:hAnsi="Arial" w:cs="Arial"/>
                <w:lang w:val="en-MY" w:eastAsia="en-MY"/>
              </w:rPr>
              <w:t>22,145</w:t>
            </w:r>
          </w:p>
        </w:tc>
      </w:tr>
    </w:tbl>
    <w:p w:rsidR="005A5698" w:rsidRDefault="005A5698" w:rsidP="005A5698">
      <w:pPr>
        <w:overflowPunct/>
        <w:autoSpaceDE/>
        <w:autoSpaceDN/>
        <w:adjustRightInd/>
        <w:textAlignment w:val="auto"/>
        <w:rPr>
          <w:rFonts w:ascii="Arial" w:hAnsi="Arial" w:cs="Arial"/>
          <w:lang w:val="en-MY" w:eastAsia="en-MY"/>
        </w:rPr>
      </w:pPr>
    </w:p>
    <w:tbl>
      <w:tblPr>
        <w:tblW w:w="11633" w:type="dxa"/>
        <w:tblInd w:w="-1177" w:type="dxa"/>
        <w:tblLook w:val="0000"/>
      </w:tblPr>
      <w:tblGrid>
        <w:gridCol w:w="3482"/>
        <w:gridCol w:w="1346"/>
        <w:gridCol w:w="367"/>
        <w:gridCol w:w="1477"/>
        <w:gridCol w:w="508"/>
        <w:gridCol w:w="1193"/>
        <w:gridCol w:w="508"/>
        <w:gridCol w:w="1051"/>
        <w:gridCol w:w="590"/>
        <w:gridCol w:w="1111"/>
      </w:tblGrid>
      <w:tr w:rsidR="00185C38" w:rsidRPr="00CC1AEE" w:rsidTr="00185C38">
        <w:trPr>
          <w:trHeight w:val="255"/>
        </w:trPr>
        <w:tc>
          <w:tcPr>
            <w:tcW w:w="3482" w:type="dxa"/>
            <w:tcBorders>
              <w:top w:val="nil"/>
              <w:left w:val="nil"/>
              <w:bottom w:val="nil"/>
              <w:right w:val="nil"/>
            </w:tcBorders>
            <w:shd w:val="clear" w:color="auto" w:fill="auto"/>
            <w:noWrap/>
            <w:vAlign w:val="bottom"/>
          </w:tcPr>
          <w:p w:rsidR="005A5698" w:rsidRPr="00CC1AEE" w:rsidRDefault="005A5698" w:rsidP="00AC04B8">
            <w:pPr>
              <w:overflowPunct/>
              <w:autoSpaceDE/>
              <w:autoSpaceDN/>
              <w:adjustRightInd/>
              <w:textAlignment w:val="auto"/>
              <w:rPr>
                <w:rFonts w:ascii="Arial" w:hAnsi="Arial" w:cs="Arial"/>
                <w:lang w:val="en-MY" w:eastAsia="en-MY"/>
              </w:rPr>
            </w:pPr>
          </w:p>
        </w:tc>
        <w:tc>
          <w:tcPr>
            <w:tcW w:w="1346"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r>
      <w:tr w:rsidR="00185C38" w:rsidRPr="00CC1AEE" w:rsidTr="00185C38">
        <w:trPr>
          <w:trHeight w:val="255"/>
        </w:trPr>
        <w:tc>
          <w:tcPr>
            <w:tcW w:w="3482" w:type="dxa"/>
            <w:tcBorders>
              <w:top w:val="nil"/>
              <w:left w:val="nil"/>
              <w:bottom w:val="nil"/>
              <w:right w:val="nil"/>
            </w:tcBorders>
            <w:shd w:val="clear" w:color="auto" w:fill="auto"/>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SEGMENT LIABILITIES</w:t>
            </w:r>
          </w:p>
        </w:tc>
        <w:tc>
          <w:tcPr>
            <w:tcW w:w="1346" w:type="dxa"/>
            <w:tcBorders>
              <w:top w:val="nil"/>
              <w:left w:val="nil"/>
              <w:bottom w:val="nil"/>
              <w:right w:val="nil"/>
            </w:tcBorders>
            <w:shd w:val="clear" w:color="auto" w:fill="auto"/>
            <w:noWrap/>
            <w:vAlign w:val="bottom"/>
          </w:tcPr>
          <w:p w:rsidR="00185C38" w:rsidRPr="00CC1AEE" w:rsidRDefault="00512513" w:rsidP="00387E00">
            <w:pPr>
              <w:overflowPunct/>
              <w:autoSpaceDE/>
              <w:autoSpaceDN/>
              <w:adjustRightInd/>
              <w:jc w:val="right"/>
              <w:textAlignment w:val="auto"/>
              <w:rPr>
                <w:rFonts w:ascii="Arial" w:hAnsi="Arial" w:cs="Arial"/>
                <w:lang w:val="en-MY" w:eastAsia="en-MY"/>
              </w:rPr>
            </w:pPr>
            <w:r>
              <w:rPr>
                <w:rFonts w:ascii="Arial" w:hAnsi="Arial" w:cs="Arial"/>
                <w:lang w:val="en-MY" w:eastAsia="en-MY"/>
              </w:rPr>
              <w:t>94,</w:t>
            </w:r>
            <w:r w:rsidR="00A13D3D">
              <w:rPr>
                <w:rFonts w:ascii="Arial" w:hAnsi="Arial" w:cs="Arial"/>
                <w:lang w:val="en-MY" w:eastAsia="en-MY"/>
              </w:rPr>
              <w:t>9</w:t>
            </w:r>
            <w:r w:rsidR="00387E00">
              <w:rPr>
                <w:rFonts w:ascii="Arial" w:hAnsi="Arial" w:cs="Arial"/>
                <w:lang w:val="en-MY" w:eastAsia="en-MY"/>
              </w:rPr>
              <w:t>75</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F81794" w:rsidP="00512513">
            <w:pPr>
              <w:overflowPunct/>
              <w:autoSpaceDE/>
              <w:autoSpaceDN/>
              <w:adjustRightInd/>
              <w:jc w:val="right"/>
              <w:textAlignment w:val="auto"/>
              <w:rPr>
                <w:rFonts w:ascii="Arial" w:hAnsi="Arial" w:cs="Arial"/>
                <w:lang w:val="en-MY" w:eastAsia="en-MY"/>
              </w:rPr>
            </w:pPr>
            <w:r>
              <w:rPr>
                <w:rFonts w:ascii="Arial" w:hAnsi="Arial" w:cs="Arial"/>
                <w:lang w:val="en-MY" w:eastAsia="en-MY"/>
              </w:rPr>
              <w:t>1</w:t>
            </w:r>
            <w:r w:rsidR="00512513">
              <w:rPr>
                <w:rFonts w:ascii="Arial" w:hAnsi="Arial" w:cs="Arial"/>
                <w:lang w:val="en-MY" w:eastAsia="en-MY"/>
              </w:rPr>
              <w:t>20</w:t>
            </w:r>
            <w:r>
              <w:rPr>
                <w:rFonts w:ascii="Arial" w:hAnsi="Arial" w:cs="Arial"/>
                <w:lang w:val="en-MY" w:eastAsia="en-MY"/>
              </w:rPr>
              <w:t>,</w:t>
            </w:r>
            <w:r w:rsidR="00512513">
              <w:rPr>
                <w:rFonts w:ascii="Arial" w:hAnsi="Arial" w:cs="Arial"/>
                <w:lang w:val="en-MY" w:eastAsia="en-MY"/>
              </w:rPr>
              <w:t>268</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A13D3D" w:rsidP="00F22CA8">
            <w:pPr>
              <w:overflowPunct/>
              <w:autoSpaceDE/>
              <w:autoSpaceDN/>
              <w:adjustRightInd/>
              <w:jc w:val="right"/>
              <w:textAlignment w:val="auto"/>
              <w:rPr>
                <w:rFonts w:ascii="Arial" w:hAnsi="Arial" w:cs="Arial"/>
                <w:lang w:val="en-MY" w:eastAsia="en-MY"/>
              </w:rPr>
            </w:pPr>
            <w:r>
              <w:rPr>
                <w:rFonts w:ascii="Arial" w:hAnsi="Arial" w:cs="Arial"/>
                <w:lang w:val="en-MY" w:eastAsia="en-MY"/>
              </w:rPr>
              <w:t>20,753</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512513" w:rsidP="00F81794">
            <w:pPr>
              <w:overflowPunct/>
              <w:autoSpaceDE/>
              <w:autoSpaceDN/>
              <w:adjustRightInd/>
              <w:jc w:val="right"/>
              <w:textAlignment w:val="auto"/>
              <w:rPr>
                <w:rFonts w:ascii="Arial" w:hAnsi="Arial" w:cs="Arial"/>
                <w:lang w:val="en-MY" w:eastAsia="en-MY"/>
              </w:rPr>
            </w:pPr>
            <w:r>
              <w:rPr>
                <w:rFonts w:ascii="Arial" w:hAnsi="Arial" w:cs="Arial"/>
                <w:lang w:val="en-MY" w:eastAsia="en-MY"/>
              </w:rPr>
              <w:t>(18,453)</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615122" w:rsidP="00387E00">
            <w:pPr>
              <w:overflowPunct/>
              <w:autoSpaceDE/>
              <w:autoSpaceDN/>
              <w:adjustRightInd/>
              <w:jc w:val="right"/>
              <w:textAlignment w:val="auto"/>
              <w:rPr>
                <w:rFonts w:ascii="Arial" w:hAnsi="Arial" w:cs="Arial"/>
                <w:lang w:val="en-MY" w:eastAsia="en-MY"/>
              </w:rPr>
            </w:pPr>
            <w:r>
              <w:rPr>
                <w:rFonts w:ascii="Arial" w:hAnsi="Arial" w:cs="Arial"/>
                <w:lang w:val="en-MY" w:eastAsia="en-MY"/>
              </w:rPr>
              <w:t>217,54</w:t>
            </w:r>
            <w:r w:rsidR="00387E00">
              <w:rPr>
                <w:rFonts w:ascii="Arial" w:hAnsi="Arial" w:cs="Arial"/>
                <w:lang w:val="en-MY" w:eastAsia="en-MY"/>
              </w:rPr>
              <w:t>3</w:t>
            </w:r>
          </w:p>
        </w:tc>
      </w:tr>
      <w:tr w:rsidR="00185C38" w:rsidRPr="00CC1AEE" w:rsidTr="00185C38">
        <w:trPr>
          <w:trHeight w:val="255"/>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r w:rsidRPr="00CC1AEE">
              <w:rPr>
                <w:rFonts w:ascii="Arial" w:hAnsi="Arial" w:cs="Arial"/>
                <w:lang w:val="en-MY" w:eastAsia="en-MY"/>
              </w:rPr>
              <w:t>Deferred tax liabilities</w:t>
            </w:r>
          </w:p>
        </w:tc>
        <w:tc>
          <w:tcPr>
            <w:tcW w:w="1346" w:type="dxa"/>
            <w:tcBorders>
              <w:top w:val="nil"/>
              <w:left w:val="nil"/>
              <w:bottom w:val="nil"/>
              <w:right w:val="nil"/>
            </w:tcBorders>
            <w:shd w:val="clear" w:color="auto" w:fill="auto"/>
            <w:noWrap/>
            <w:vAlign w:val="bottom"/>
          </w:tcPr>
          <w:p w:rsidR="00185C38" w:rsidRPr="00CC1AEE" w:rsidRDefault="00F81794" w:rsidP="00A13D3D">
            <w:pPr>
              <w:overflowPunct/>
              <w:autoSpaceDE/>
              <w:autoSpaceDN/>
              <w:adjustRightInd/>
              <w:jc w:val="right"/>
              <w:textAlignment w:val="auto"/>
              <w:rPr>
                <w:rFonts w:ascii="Arial" w:hAnsi="Arial" w:cs="Arial"/>
                <w:lang w:val="en-MY" w:eastAsia="en-MY"/>
              </w:rPr>
            </w:pPr>
            <w:r>
              <w:rPr>
                <w:rFonts w:ascii="Arial" w:hAnsi="Arial" w:cs="Arial"/>
                <w:lang w:val="en-MY" w:eastAsia="en-MY"/>
              </w:rPr>
              <w:t>2,</w:t>
            </w:r>
            <w:r w:rsidR="00A13D3D">
              <w:rPr>
                <w:rFonts w:ascii="Arial" w:hAnsi="Arial" w:cs="Arial"/>
                <w:lang w:val="en-MY" w:eastAsia="en-MY"/>
              </w:rPr>
              <w:t>669</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477" w:type="dxa"/>
            <w:tcBorders>
              <w:top w:val="nil"/>
              <w:left w:val="nil"/>
              <w:bottom w:val="nil"/>
              <w:right w:val="nil"/>
            </w:tcBorders>
            <w:shd w:val="clear" w:color="auto" w:fill="auto"/>
            <w:noWrap/>
            <w:vAlign w:val="bottom"/>
          </w:tcPr>
          <w:p w:rsidR="00185C38" w:rsidRPr="00CC1AEE" w:rsidRDefault="00A13D3D"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7,116</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93" w:type="dxa"/>
            <w:tcBorders>
              <w:top w:val="nil"/>
              <w:left w:val="nil"/>
              <w:bottom w:val="nil"/>
              <w:right w:val="nil"/>
            </w:tcBorders>
            <w:shd w:val="clear" w:color="auto" w:fill="auto"/>
            <w:noWrap/>
            <w:vAlign w:val="bottom"/>
          </w:tcPr>
          <w:p w:rsidR="00185C38" w:rsidRPr="00CC1AEE" w:rsidRDefault="00A13D3D"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1,046</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051"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jc w:val="right"/>
              <w:textAlignment w:val="auto"/>
              <w:rPr>
                <w:rFonts w:ascii="Arial" w:hAnsi="Arial" w:cs="Arial"/>
                <w:lang w:val="en-MY" w:eastAsia="en-MY"/>
              </w:rPr>
            </w:pPr>
          </w:p>
        </w:tc>
        <w:tc>
          <w:tcPr>
            <w:tcW w:w="1111" w:type="dxa"/>
            <w:tcBorders>
              <w:top w:val="nil"/>
              <w:left w:val="nil"/>
              <w:bottom w:val="nil"/>
              <w:right w:val="nil"/>
            </w:tcBorders>
            <w:shd w:val="clear" w:color="auto" w:fill="auto"/>
            <w:noWrap/>
            <w:vAlign w:val="bottom"/>
          </w:tcPr>
          <w:p w:rsidR="00185C38" w:rsidRPr="00CC1AEE" w:rsidRDefault="00615122" w:rsidP="004D41B8">
            <w:pPr>
              <w:overflowPunct/>
              <w:autoSpaceDE/>
              <w:autoSpaceDN/>
              <w:adjustRightInd/>
              <w:jc w:val="right"/>
              <w:textAlignment w:val="auto"/>
              <w:rPr>
                <w:rFonts w:ascii="Arial" w:hAnsi="Arial" w:cs="Arial"/>
                <w:lang w:val="en-MY" w:eastAsia="en-MY"/>
              </w:rPr>
            </w:pPr>
            <w:r>
              <w:rPr>
                <w:rFonts w:ascii="Arial" w:hAnsi="Arial" w:cs="Arial"/>
                <w:lang w:val="en-MY" w:eastAsia="en-MY"/>
              </w:rPr>
              <w:t>10,831</w:t>
            </w:r>
          </w:p>
        </w:tc>
      </w:tr>
      <w:tr w:rsidR="00185C38" w:rsidRPr="00CC1AEE" w:rsidTr="00185C38">
        <w:trPr>
          <w:trHeight w:val="270"/>
        </w:trPr>
        <w:tc>
          <w:tcPr>
            <w:tcW w:w="3482"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b/>
                <w:bCs/>
                <w:lang w:val="en-MY" w:eastAsia="en-MY"/>
              </w:rPr>
            </w:pPr>
            <w:r w:rsidRPr="00CC1AEE">
              <w:rPr>
                <w:rFonts w:ascii="Arial" w:hAnsi="Arial" w:cs="Arial"/>
                <w:b/>
                <w:bCs/>
                <w:lang w:val="en-MY" w:eastAsia="en-MY"/>
              </w:rPr>
              <w:t>TOTAL LIABILITIES</w:t>
            </w:r>
          </w:p>
        </w:tc>
        <w:tc>
          <w:tcPr>
            <w:tcW w:w="1346" w:type="dxa"/>
            <w:tcBorders>
              <w:top w:val="single" w:sz="4" w:space="0" w:color="auto"/>
              <w:left w:val="nil"/>
              <w:bottom w:val="single" w:sz="8" w:space="0" w:color="auto"/>
              <w:right w:val="nil"/>
            </w:tcBorders>
            <w:shd w:val="clear" w:color="auto" w:fill="auto"/>
            <w:noWrap/>
            <w:vAlign w:val="bottom"/>
          </w:tcPr>
          <w:p w:rsidR="00185C38" w:rsidRPr="00CC1AEE" w:rsidRDefault="00A13D3D" w:rsidP="00185C38">
            <w:pPr>
              <w:overflowPunct/>
              <w:autoSpaceDE/>
              <w:autoSpaceDN/>
              <w:adjustRightInd/>
              <w:jc w:val="right"/>
              <w:textAlignment w:val="auto"/>
              <w:rPr>
                <w:rFonts w:ascii="Arial" w:hAnsi="Arial" w:cs="Arial"/>
                <w:lang w:val="en-MY" w:eastAsia="en-MY"/>
              </w:rPr>
            </w:pPr>
            <w:r>
              <w:rPr>
                <w:rFonts w:ascii="Arial" w:hAnsi="Arial" w:cs="Arial"/>
                <w:lang w:val="en-MY" w:eastAsia="en-MY"/>
              </w:rPr>
              <w:t>97,64</w:t>
            </w:r>
            <w:r w:rsidR="00387E00">
              <w:rPr>
                <w:rFonts w:ascii="Arial" w:hAnsi="Arial" w:cs="Arial"/>
                <w:lang w:val="en-MY" w:eastAsia="en-MY"/>
              </w:rPr>
              <w:t>4</w:t>
            </w:r>
          </w:p>
        </w:tc>
        <w:tc>
          <w:tcPr>
            <w:tcW w:w="367"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477" w:type="dxa"/>
            <w:tcBorders>
              <w:top w:val="single" w:sz="4" w:space="0" w:color="auto"/>
              <w:left w:val="nil"/>
              <w:bottom w:val="single" w:sz="8" w:space="0" w:color="auto"/>
              <w:right w:val="nil"/>
            </w:tcBorders>
            <w:shd w:val="clear" w:color="auto" w:fill="auto"/>
            <w:noWrap/>
            <w:vAlign w:val="bottom"/>
          </w:tcPr>
          <w:p w:rsidR="00185C38" w:rsidRPr="00CC1AEE" w:rsidRDefault="00512513" w:rsidP="00A13D3D">
            <w:pPr>
              <w:overflowPunct/>
              <w:autoSpaceDE/>
              <w:autoSpaceDN/>
              <w:adjustRightInd/>
              <w:jc w:val="right"/>
              <w:textAlignment w:val="auto"/>
              <w:rPr>
                <w:rFonts w:ascii="Arial" w:hAnsi="Arial" w:cs="Arial"/>
                <w:lang w:val="en-MY" w:eastAsia="en-MY"/>
              </w:rPr>
            </w:pPr>
            <w:r>
              <w:rPr>
                <w:rFonts w:ascii="Arial" w:hAnsi="Arial" w:cs="Arial"/>
                <w:lang w:val="en-MY" w:eastAsia="en-MY"/>
              </w:rPr>
              <w:t>127,</w:t>
            </w:r>
            <w:r w:rsidR="00A13D3D">
              <w:rPr>
                <w:rFonts w:ascii="Arial" w:hAnsi="Arial" w:cs="Arial"/>
                <w:lang w:val="en-MY" w:eastAsia="en-MY"/>
              </w:rPr>
              <w:t>384</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93" w:type="dxa"/>
            <w:tcBorders>
              <w:top w:val="single" w:sz="4" w:space="0" w:color="auto"/>
              <w:left w:val="nil"/>
              <w:bottom w:val="single" w:sz="8" w:space="0" w:color="auto"/>
              <w:right w:val="nil"/>
            </w:tcBorders>
            <w:shd w:val="clear" w:color="auto" w:fill="auto"/>
            <w:noWrap/>
            <w:vAlign w:val="bottom"/>
          </w:tcPr>
          <w:p w:rsidR="00185C38" w:rsidRPr="00CC1AEE" w:rsidRDefault="00A13D3D" w:rsidP="00280F91">
            <w:pPr>
              <w:overflowPunct/>
              <w:autoSpaceDE/>
              <w:autoSpaceDN/>
              <w:adjustRightInd/>
              <w:jc w:val="right"/>
              <w:textAlignment w:val="auto"/>
              <w:rPr>
                <w:rFonts w:ascii="Arial" w:hAnsi="Arial" w:cs="Arial"/>
                <w:lang w:val="en-MY" w:eastAsia="en-MY"/>
              </w:rPr>
            </w:pPr>
            <w:r>
              <w:rPr>
                <w:rFonts w:ascii="Arial" w:hAnsi="Arial" w:cs="Arial"/>
                <w:lang w:val="en-MY" w:eastAsia="en-MY"/>
              </w:rPr>
              <w:t>21,799</w:t>
            </w:r>
          </w:p>
        </w:tc>
        <w:tc>
          <w:tcPr>
            <w:tcW w:w="508"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051" w:type="dxa"/>
            <w:tcBorders>
              <w:top w:val="single" w:sz="4" w:space="0" w:color="auto"/>
              <w:left w:val="nil"/>
              <w:bottom w:val="single" w:sz="8" w:space="0" w:color="auto"/>
              <w:right w:val="nil"/>
            </w:tcBorders>
            <w:shd w:val="clear" w:color="auto" w:fill="auto"/>
            <w:noWrap/>
            <w:vAlign w:val="bottom"/>
          </w:tcPr>
          <w:p w:rsidR="00185C38" w:rsidRPr="00CC1AEE" w:rsidRDefault="00512513" w:rsidP="00F81794">
            <w:pPr>
              <w:overflowPunct/>
              <w:autoSpaceDE/>
              <w:autoSpaceDN/>
              <w:adjustRightInd/>
              <w:jc w:val="right"/>
              <w:textAlignment w:val="auto"/>
              <w:rPr>
                <w:rFonts w:ascii="Arial" w:hAnsi="Arial" w:cs="Arial"/>
                <w:lang w:val="en-MY" w:eastAsia="en-MY"/>
              </w:rPr>
            </w:pPr>
            <w:r>
              <w:rPr>
                <w:rFonts w:ascii="Arial" w:hAnsi="Arial" w:cs="Arial"/>
                <w:lang w:val="en-MY" w:eastAsia="en-MY"/>
              </w:rPr>
              <w:t>(18,453)</w:t>
            </w:r>
          </w:p>
        </w:tc>
        <w:tc>
          <w:tcPr>
            <w:tcW w:w="590" w:type="dxa"/>
            <w:tcBorders>
              <w:top w:val="nil"/>
              <w:left w:val="nil"/>
              <w:bottom w:val="nil"/>
              <w:right w:val="nil"/>
            </w:tcBorders>
            <w:shd w:val="clear" w:color="auto" w:fill="auto"/>
            <w:noWrap/>
            <w:vAlign w:val="bottom"/>
          </w:tcPr>
          <w:p w:rsidR="00185C38" w:rsidRPr="00CC1AEE" w:rsidRDefault="00185C38" w:rsidP="00AC04B8">
            <w:pPr>
              <w:overflowPunct/>
              <w:autoSpaceDE/>
              <w:autoSpaceDN/>
              <w:adjustRightInd/>
              <w:textAlignment w:val="auto"/>
              <w:rPr>
                <w:rFonts w:ascii="Arial" w:hAnsi="Arial" w:cs="Arial"/>
                <w:lang w:val="en-MY" w:eastAsia="en-MY"/>
              </w:rPr>
            </w:pPr>
          </w:p>
        </w:tc>
        <w:tc>
          <w:tcPr>
            <w:tcW w:w="1111" w:type="dxa"/>
            <w:tcBorders>
              <w:top w:val="single" w:sz="4" w:space="0" w:color="auto"/>
              <w:left w:val="nil"/>
              <w:bottom w:val="single" w:sz="8" w:space="0" w:color="auto"/>
              <w:right w:val="nil"/>
            </w:tcBorders>
            <w:shd w:val="clear" w:color="auto" w:fill="auto"/>
            <w:noWrap/>
            <w:vAlign w:val="bottom"/>
          </w:tcPr>
          <w:p w:rsidR="00185C38" w:rsidRPr="00CC1AEE" w:rsidRDefault="00615122" w:rsidP="00387E00">
            <w:pPr>
              <w:overflowPunct/>
              <w:autoSpaceDE/>
              <w:autoSpaceDN/>
              <w:adjustRightInd/>
              <w:jc w:val="right"/>
              <w:textAlignment w:val="auto"/>
              <w:rPr>
                <w:rFonts w:ascii="Arial" w:hAnsi="Arial" w:cs="Arial"/>
                <w:lang w:val="en-MY" w:eastAsia="en-MY"/>
              </w:rPr>
            </w:pPr>
            <w:r>
              <w:rPr>
                <w:rFonts w:ascii="Arial" w:hAnsi="Arial" w:cs="Arial"/>
                <w:lang w:val="en-MY" w:eastAsia="en-MY"/>
              </w:rPr>
              <w:t>228,37</w:t>
            </w:r>
            <w:r w:rsidR="00387E00">
              <w:rPr>
                <w:rFonts w:ascii="Arial" w:hAnsi="Arial" w:cs="Arial"/>
                <w:lang w:val="en-MY" w:eastAsia="en-MY"/>
              </w:rPr>
              <w:t>4</w:t>
            </w:r>
          </w:p>
        </w:tc>
      </w:tr>
    </w:tbl>
    <w:p w:rsidR="00FC6B6F" w:rsidRDefault="00FC6B6F">
      <w:pPr>
        <w:overflowPunct/>
        <w:autoSpaceDE/>
        <w:autoSpaceDN/>
        <w:adjustRightInd/>
        <w:textAlignment w:val="auto"/>
      </w:pPr>
    </w:p>
    <w:p w:rsidR="005A5698" w:rsidRDefault="005A5698">
      <w:pPr>
        <w:overflowPunct/>
        <w:autoSpaceDE/>
        <w:autoSpaceDN/>
        <w:adjustRightInd/>
        <w:textAlignment w:val="auto"/>
      </w:pPr>
    </w:p>
    <w:p w:rsidR="005A5698" w:rsidRDefault="005A5698">
      <w:pPr>
        <w:overflowPunct/>
        <w:autoSpaceDE/>
        <w:autoSpaceDN/>
        <w:adjustRightInd/>
        <w:textAlignment w:val="auto"/>
      </w:pPr>
    </w:p>
    <w:p w:rsidR="005A5698" w:rsidRDefault="005A5698">
      <w:pPr>
        <w:overflowPunct/>
        <w:autoSpaceDE/>
        <w:autoSpaceDN/>
        <w:adjustRightInd/>
        <w:textAlignment w:val="auto"/>
      </w:pPr>
      <w:r>
        <w:br w:type="page"/>
      </w:r>
    </w:p>
    <w:p w:rsidR="005A5698" w:rsidRDefault="005A5698" w:rsidP="005A5698">
      <w:pPr>
        <w:pStyle w:val="Heading2"/>
      </w:pPr>
      <w:r w:rsidRPr="006D5D6E">
        <w:lastRenderedPageBreak/>
        <w:t>A9.</w:t>
      </w:r>
      <w:r w:rsidRPr="006D5D6E">
        <w:tab/>
        <w:t>Segment Information</w:t>
      </w:r>
      <w:r>
        <w:t xml:space="preserve"> (Cont’d)</w:t>
      </w:r>
    </w:p>
    <w:p w:rsidR="005A5698" w:rsidRPr="00185C38" w:rsidRDefault="005A5698" w:rsidP="005A5698">
      <w:pPr>
        <w:pStyle w:val="BodyText2"/>
        <w:spacing w:before="90" w:line="260" w:lineRule="exact"/>
      </w:pPr>
      <w:r w:rsidRPr="006D5D6E">
        <w:t>The Group’s financial information analysed by business segment is as follows:</w:t>
      </w:r>
    </w:p>
    <w:p w:rsidR="005A5698" w:rsidRDefault="005A5698">
      <w:pPr>
        <w:overflowPunct/>
        <w:autoSpaceDE/>
        <w:autoSpaceDN/>
        <w:adjustRightInd/>
        <w:textAlignment w:val="auto"/>
      </w:pPr>
    </w:p>
    <w:tbl>
      <w:tblPr>
        <w:tblpPr w:leftFromText="180" w:rightFromText="180" w:vertAnchor="text" w:horzAnchor="margin" w:tblpXSpec="center" w:tblpY="57"/>
        <w:tblW w:w="11545" w:type="dxa"/>
        <w:tblLook w:val="04A0"/>
      </w:tblPr>
      <w:tblGrid>
        <w:gridCol w:w="2928"/>
        <w:gridCol w:w="428"/>
        <w:gridCol w:w="1127"/>
        <w:gridCol w:w="436"/>
        <w:gridCol w:w="1336"/>
        <w:gridCol w:w="436"/>
        <w:gridCol w:w="1372"/>
        <w:gridCol w:w="436"/>
        <w:gridCol w:w="1294"/>
        <w:gridCol w:w="436"/>
        <w:gridCol w:w="1316"/>
      </w:tblGrid>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Shipping,</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Logistics</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marine</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Services</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Pr>
                <w:rFonts w:ascii="Arial" w:hAnsi="Arial" w:cs="Arial"/>
                <w:b/>
                <w:u w:val="single"/>
                <w:lang w:val="en-MY" w:eastAsia="en-MY"/>
              </w:rPr>
              <w:t>Financial</w:t>
            </w:r>
            <w:r w:rsidRPr="002F6F8E">
              <w:rPr>
                <w:rFonts w:ascii="Arial" w:hAnsi="Arial" w:cs="Arial"/>
                <w:b/>
                <w:u w:val="single"/>
                <w:lang w:val="en-MY" w:eastAsia="en-MY"/>
              </w:rPr>
              <w:t xml:space="preserve"> year to date</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service</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&amp; equipment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Engineering</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r>
      <w:tr w:rsidR="00FC59E1" w:rsidRPr="003F5005" w:rsidTr="00FC59E1">
        <w:trPr>
          <w:trHeight w:val="270"/>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F46C14">
              <w:rPr>
                <w:rFonts w:ascii="Arial" w:hAnsi="Arial" w:cs="Arial"/>
                <w:b/>
                <w:lang w:val="en-MY" w:eastAsia="en-MY"/>
              </w:rPr>
              <w:t>30</w:t>
            </w:r>
            <w:r w:rsidRPr="00F46C14">
              <w:rPr>
                <w:rFonts w:ascii="Arial" w:hAnsi="Arial" w:cs="Arial"/>
                <w:b/>
                <w:vertAlign w:val="superscript"/>
                <w:lang w:val="en-MY" w:eastAsia="en-MY"/>
              </w:rPr>
              <w:t xml:space="preserve">th </w:t>
            </w:r>
            <w:r w:rsidRPr="00F46C14">
              <w:rPr>
                <w:rFonts w:ascii="Arial" w:hAnsi="Arial" w:cs="Arial"/>
                <w:b/>
                <w:lang w:val="en-MY" w:eastAsia="en-MY"/>
              </w:rPr>
              <w:t>June 2012</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p>
        </w:tc>
        <w:tc>
          <w:tcPr>
            <w:tcW w:w="1127" w:type="dxa"/>
            <w:tcBorders>
              <w:top w:val="nil"/>
              <w:left w:val="nil"/>
              <w:bottom w:val="single" w:sz="8"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&amp; others</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36" w:type="dxa"/>
            <w:tcBorders>
              <w:top w:val="nil"/>
              <w:left w:val="nil"/>
              <w:bottom w:val="single" w:sz="8"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rental</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72" w:type="dxa"/>
            <w:tcBorders>
              <w:top w:val="nil"/>
              <w:left w:val="nil"/>
              <w:bottom w:val="single" w:sz="8"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contract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294" w:type="dxa"/>
            <w:tcBorders>
              <w:top w:val="nil"/>
              <w:left w:val="nil"/>
              <w:bottom w:val="single" w:sz="8"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Elimination</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 </w:t>
            </w:r>
          </w:p>
        </w:tc>
        <w:tc>
          <w:tcPr>
            <w:tcW w:w="1316" w:type="dxa"/>
            <w:tcBorders>
              <w:top w:val="nil"/>
              <w:left w:val="nil"/>
              <w:bottom w:val="single" w:sz="8"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b/>
                <w:bCs/>
                <w:lang w:val="en-MY" w:eastAsia="en-MY"/>
              </w:rPr>
            </w:pPr>
            <w:r w:rsidRPr="003F5005">
              <w:rPr>
                <w:rFonts w:ascii="Arial" w:hAnsi="Arial" w:cs="Arial"/>
                <w:b/>
                <w:bCs/>
                <w:lang w:val="en-MY" w:eastAsia="en-MY"/>
              </w:rPr>
              <w:t>Total</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REVENUE</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CA5CC2" w:rsidRDefault="00FC59E1" w:rsidP="00FC59E1">
            <w:pPr>
              <w:overflowPunct/>
              <w:autoSpaceDE/>
              <w:autoSpaceDN/>
              <w:adjustRightInd/>
              <w:jc w:val="right"/>
              <w:textAlignment w:val="auto"/>
              <w:rPr>
                <w:rFonts w:ascii="Arial" w:hAnsi="Arial" w:cs="Arial"/>
                <w:b/>
                <w:lang w:val="en-MY" w:eastAsia="en-MY"/>
              </w:rPr>
            </w:pPr>
            <w:r w:rsidRPr="003F5005">
              <w:rPr>
                <w:rFonts w:ascii="Arial" w:hAnsi="Arial" w:cs="Arial"/>
                <w:lang w:val="en-MY" w:eastAsia="en-MY"/>
              </w:rPr>
              <w:t> </w:t>
            </w:r>
            <w:r>
              <w:rPr>
                <w:rFonts w:ascii="Arial" w:hAnsi="Arial" w:cs="Arial"/>
                <w:b/>
                <w:lang w:val="en-MY" w:eastAsia="en-MY"/>
              </w:rPr>
              <w:t>RM’000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r>
              <w:rPr>
                <w:rFonts w:ascii="Arial" w:hAnsi="Arial" w:cs="Arial"/>
                <w:b/>
                <w:lang w:val="en-MY" w:eastAsia="en-MY"/>
              </w:rPr>
              <w:t xml:space="preserve"> RM’000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r>
              <w:rPr>
                <w:rFonts w:ascii="Arial" w:hAnsi="Arial" w:cs="Arial"/>
                <w:b/>
                <w:lang w:val="en-MY" w:eastAsia="en-MY"/>
              </w:rPr>
              <w:t xml:space="preserve"> RM’000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r>
              <w:rPr>
                <w:rFonts w:ascii="Arial" w:hAnsi="Arial" w:cs="Arial"/>
                <w:b/>
                <w:lang w:val="en-MY" w:eastAsia="en-MY"/>
              </w:rPr>
              <w:t xml:space="preserve"> RM’000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r>
              <w:rPr>
                <w:rFonts w:ascii="Arial" w:hAnsi="Arial" w:cs="Arial"/>
                <w:b/>
                <w:lang w:val="en-MY" w:eastAsia="en-MY"/>
              </w:rPr>
              <w:t xml:space="preserve"> RM’000</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Revenue from external sales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512513">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512513">
              <w:rPr>
                <w:rFonts w:ascii="Arial" w:hAnsi="Arial" w:cs="Arial"/>
                <w:lang w:val="en-MY" w:eastAsia="en-MY"/>
              </w:rPr>
              <w:t>239,299</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512513">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512513">
              <w:rPr>
                <w:rFonts w:ascii="Arial" w:hAnsi="Arial" w:cs="Arial"/>
                <w:lang w:val="en-MY" w:eastAsia="en-MY"/>
              </w:rPr>
              <w:t>154,762</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78,912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ED78F7" w:rsidP="00A13D3D">
            <w:pPr>
              <w:overflowPunct/>
              <w:autoSpaceDE/>
              <w:autoSpaceDN/>
              <w:adjustRightInd/>
              <w:jc w:val="right"/>
              <w:textAlignment w:val="auto"/>
              <w:rPr>
                <w:rFonts w:ascii="Arial" w:hAnsi="Arial" w:cs="Arial"/>
                <w:lang w:val="en-MY" w:eastAsia="en-MY"/>
              </w:rPr>
            </w:pPr>
            <w:r>
              <w:rPr>
                <w:rFonts w:ascii="Arial" w:hAnsi="Arial" w:cs="Arial"/>
                <w:lang w:val="en-MY" w:eastAsia="en-MY"/>
              </w:rPr>
              <w:t>472,97</w:t>
            </w:r>
            <w:r w:rsidR="00A13D3D">
              <w:rPr>
                <w:rFonts w:ascii="Arial" w:hAnsi="Arial" w:cs="Arial"/>
                <w:lang w:val="en-MY" w:eastAsia="en-MY"/>
              </w:rPr>
              <w:t>3</w:t>
            </w:r>
            <w:r w:rsidR="00FC59E1"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Inter-segment sales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8</w:t>
            </w:r>
            <w:r w:rsidRPr="003F5005">
              <w:rPr>
                <w:rFonts w:ascii="Arial" w:hAnsi="Arial" w:cs="Arial"/>
                <w:lang w:val="en-MY" w:eastAsia="en-MY"/>
              </w:rPr>
              <w:t>,</w:t>
            </w:r>
            <w:r>
              <w:rPr>
                <w:rFonts w:ascii="Arial" w:hAnsi="Arial" w:cs="Arial"/>
                <w:lang w:val="en-MY" w:eastAsia="en-MY"/>
              </w:rPr>
              <w:t>347</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512513"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9,627</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512513">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(17</w:t>
            </w:r>
            <w:r w:rsidRPr="003F5005">
              <w:rPr>
                <w:rFonts w:ascii="Arial" w:hAnsi="Arial" w:cs="Arial"/>
                <w:lang w:val="en-MY" w:eastAsia="en-MY"/>
              </w:rPr>
              <w:t>,</w:t>
            </w:r>
            <w:r w:rsidR="00512513">
              <w:rPr>
                <w:rFonts w:ascii="Arial" w:hAnsi="Arial" w:cs="Arial"/>
                <w:lang w:val="en-MY" w:eastAsia="en-MY"/>
              </w:rPr>
              <w:t>974</w:t>
            </w:r>
            <w:r w:rsidRPr="003F5005">
              <w:rPr>
                <w:rFonts w:ascii="Arial" w:hAnsi="Arial" w:cs="Arial"/>
                <w:lang w:val="en-MY" w:eastAsia="en-MY"/>
              </w:rPr>
              <w: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r>
      <w:tr w:rsidR="00FC59E1" w:rsidRPr="003F5005" w:rsidTr="00FC59E1">
        <w:trPr>
          <w:trHeight w:val="270"/>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single" w:sz="4" w:space="0" w:color="auto"/>
              <w:left w:val="nil"/>
              <w:bottom w:val="double" w:sz="6" w:space="0" w:color="auto"/>
              <w:right w:val="nil"/>
            </w:tcBorders>
            <w:shd w:val="clear" w:color="auto" w:fill="auto"/>
            <w:noWrap/>
            <w:vAlign w:val="bottom"/>
            <w:hideMark/>
          </w:tcPr>
          <w:p w:rsidR="00FC59E1" w:rsidRPr="003F5005" w:rsidRDefault="00ED78F7"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247,646</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single" w:sz="4" w:space="0" w:color="auto"/>
              <w:left w:val="nil"/>
              <w:bottom w:val="double" w:sz="6" w:space="0" w:color="auto"/>
              <w:right w:val="nil"/>
            </w:tcBorders>
            <w:shd w:val="clear" w:color="auto" w:fill="auto"/>
            <w:noWrap/>
            <w:vAlign w:val="bottom"/>
            <w:hideMark/>
          </w:tcPr>
          <w:p w:rsidR="00FC59E1" w:rsidRPr="003F5005" w:rsidRDefault="00ED78F7"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164,389</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single" w:sz="4" w:space="0" w:color="auto"/>
              <w:left w:val="nil"/>
              <w:bottom w:val="double" w:sz="6"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78,912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single" w:sz="4" w:space="0" w:color="auto"/>
              <w:left w:val="nil"/>
              <w:bottom w:val="double" w:sz="6" w:space="0" w:color="auto"/>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(1</w:t>
            </w:r>
            <w:r w:rsidRPr="003F5005">
              <w:rPr>
                <w:rFonts w:ascii="Arial" w:hAnsi="Arial" w:cs="Arial"/>
                <w:lang w:val="en-MY" w:eastAsia="en-MY"/>
              </w:rPr>
              <w:t>7,</w:t>
            </w:r>
            <w:r>
              <w:rPr>
                <w:rFonts w:ascii="Arial" w:hAnsi="Arial" w:cs="Arial"/>
                <w:lang w:val="en-MY" w:eastAsia="en-MY"/>
              </w:rPr>
              <w:t>9</w:t>
            </w:r>
            <w:r w:rsidR="00ED78F7">
              <w:rPr>
                <w:rFonts w:ascii="Arial" w:hAnsi="Arial" w:cs="Arial"/>
                <w:lang w:val="en-MY" w:eastAsia="en-MY"/>
              </w:rPr>
              <w:t>74</w:t>
            </w:r>
            <w:r w:rsidRPr="003F5005">
              <w:rPr>
                <w:rFonts w:ascii="Arial" w:hAnsi="Arial" w:cs="Arial"/>
                <w:lang w:val="en-MY" w:eastAsia="en-MY"/>
              </w:rPr>
              <w: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single" w:sz="4" w:space="0" w:color="auto"/>
              <w:left w:val="nil"/>
              <w:bottom w:val="double" w:sz="6" w:space="0" w:color="auto"/>
              <w:right w:val="nil"/>
            </w:tcBorders>
            <w:shd w:val="clear" w:color="auto" w:fill="auto"/>
            <w:noWrap/>
            <w:vAlign w:val="bottom"/>
            <w:hideMark/>
          </w:tcPr>
          <w:p w:rsidR="00FC59E1" w:rsidRPr="003F5005" w:rsidRDefault="00FC59E1" w:rsidP="00A13D3D">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472</w:t>
            </w:r>
            <w:r w:rsidR="00ED78F7">
              <w:rPr>
                <w:rFonts w:ascii="Arial" w:hAnsi="Arial" w:cs="Arial"/>
                <w:lang w:val="en-MY" w:eastAsia="en-MY"/>
              </w:rPr>
              <w:t>,97</w:t>
            </w:r>
            <w:r w:rsidR="00A13D3D">
              <w:rPr>
                <w:rFonts w:ascii="Arial" w:hAnsi="Arial" w:cs="Arial"/>
                <w:lang w:val="en-MY" w:eastAsia="en-MY"/>
              </w:rPr>
              <w:t>3</w:t>
            </w:r>
            <w:r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RESULTS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Profit before taxation</w:t>
            </w:r>
            <w:r w:rsidR="00252615">
              <w:rPr>
                <w:rFonts w:ascii="Arial" w:hAnsi="Arial" w:cs="Arial"/>
                <w:lang w:val="en-MY" w:eastAsia="en-MY"/>
              </w:rPr>
              <w:t xml:space="preserve"> (restated)</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69227E">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69227E">
              <w:rPr>
                <w:rFonts w:ascii="Arial" w:hAnsi="Arial" w:cs="Arial"/>
                <w:lang w:val="en-MY" w:eastAsia="en-MY"/>
              </w:rPr>
              <w:t>9,090</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ED78F7"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23,872</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A13D3D"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2,268</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p>
        </w:tc>
        <w:tc>
          <w:tcPr>
            <w:tcW w:w="1294" w:type="dxa"/>
            <w:tcBorders>
              <w:top w:val="nil"/>
              <w:left w:val="nil"/>
              <w:bottom w:val="nil"/>
              <w:right w:val="nil"/>
            </w:tcBorders>
            <w:shd w:val="clear" w:color="auto" w:fill="auto"/>
            <w:noWrap/>
            <w:vAlign w:val="bottom"/>
            <w:hideMark/>
          </w:tcPr>
          <w:p w:rsidR="00FC59E1" w:rsidRPr="003F5005" w:rsidRDefault="0069227E" w:rsidP="00A13D3D">
            <w:pPr>
              <w:overflowPunct/>
              <w:autoSpaceDE/>
              <w:autoSpaceDN/>
              <w:adjustRightInd/>
              <w:jc w:val="right"/>
              <w:textAlignment w:val="auto"/>
              <w:rPr>
                <w:rFonts w:ascii="Arial" w:hAnsi="Arial" w:cs="Arial"/>
                <w:lang w:val="en-MY" w:eastAsia="en-MY"/>
              </w:rPr>
            </w:pPr>
            <w:r>
              <w:rPr>
                <w:rFonts w:ascii="Arial" w:hAnsi="Arial" w:cs="Arial"/>
                <w:lang w:val="en-MY" w:eastAsia="en-MY"/>
              </w:rPr>
              <w: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A13D3D" w:rsidP="003E4C80">
            <w:pPr>
              <w:overflowPunct/>
              <w:autoSpaceDE/>
              <w:autoSpaceDN/>
              <w:adjustRightInd/>
              <w:jc w:val="right"/>
              <w:textAlignment w:val="auto"/>
              <w:rPr>
                <w:rFonts w:ascii="Arial" w:hAnsi="Arial" w:cs="Arial"/>
                <w:lang w:val="en-MY" w:eastAsia="en-MY"/>
              </w:rPr>
            </w:pPr>
            <w:r>
              <w:rPr>
                <w:rFonts w:ascii="Arial" w:hAnsi="Arial" w:cs="Arial"/>
                <w:lang w:val="en-MY" w:eastAsia="en-MY"/>
              </w:rPr>
              <w:t>35,230</w:t>
            </w:r>
          </w:p>
        </w:tc>
      </w:tr>
      <w:tr w:rsidR="003E4C80" w:rsidRPr="003F5005" w:rsidTr="00FC59E1">
        <w:trPr>
          <w:trHeight w:val="255"/>
        </w:trPr>
        <w:tc>
          <w:tcPr>
            <w:tcW w:w="2928"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textAlignment w:val="auto"/>
              <w:rPr>
                <w:rFonts w:ascii="Arial" w:hAnsi="Arial" w:cs="Arial"/>
                <w:lang w:val="en-MY" w:eastAsia="en-MY"/>
              </w:rPr>
            </w:pPr>
          </w:p>
        </w:tc>
        <w:tc>
          <w:tcPr>
            <w:tcW w:w="428"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3E4C80" w:rsidRPr="003F5005" w:rsidRDefault="003E4C80" w:rsidP="0069227E">
            <w:pPr>
              <w:overflowPunct/>
              <w:autoSpaceDE/>
              <w:autoSpaceDN/>
              <w:adjustRightInd/>
              <w:jc w:val="right"/>
              <w:textAlignment w:val="auto"/>
              <w:rPr>
                <w:rFonts w:ascii="Arial" w:hAnsi="Arial" w:cs="Arial"/>
                <w:lang w:val="en-MY" w:eastAsia="en-MY"/>
              </w:rPr>
            </w:pPr>
          </w:p>
        </w:tc>
        <w:tc>
          <w:tcPr>
            <w:tcW w:w="436"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jc w:val="right"/>
              <w:textAlignment w:val="auto"/>
              <w:rPr>
                <w:rFonts w:ascii="Arial" w:hAnsi="Arial" w:cs="Arial"/>
                <w:lang w:val="en-MY" w:eastAsia="en-MY"/>
              </w:rPr>
            </w:pPr>
          </w:p>
        </w:tc>
        <w:tc>
          <w:tcPr>
            <w:tcW w:w="1336" w:type="dxa"/>
            <w:tcBorders>
              <w:top w:val="nil"/>
              <w:left w:val="nil"/>
              <w:bottom w:val="nil"/>
              <w:right w:val="nil"/>
            </w:tcBorders>
            <w:shd w:val="clear" w:color="auto" w:fill="auto"/>
            <w:noWrap/>
            <w:vAlign w:val="bottom"/>
            <w:hideMark/>
          </w:tcPr>
          <w:p w:rsidR="003E4C80" w:rsidRDefault="003E4C80" w:rsidP="00FC59E1">
            <w:pPr>
              <w:overflowPunct/>
              <w:autoSpaceDE/>
              <w:autoSpaceDN/>
              <w:adjustRightInd/>
              <w:jc w:val="right"/>
              <w:textAlignment w:val="auto"/>
              <w:rPr>
                <w:rFonts w:ascii="Arial" w:hAnsi="Arial" w:cs="Arial"/>
                <w:lang w:val="en-MY" w:eastAsia="en-MY"/>
              </w:rPr>
            </w:pPr>
          </w:p>
        </w:tc>
        <w:tc>
          <w:tcPr>
            <w:tcW w:w="436"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jc w:val="right"/>
              <w:textAlignment w:val="auto"/>
              <w:rPr>
                <w:rFonts w:ascii="Arial" w:hAnsi="Arial" w:cs="Arial"/>
                <w:lang w:val="en-MY" w:eastAsia="en-MY"/>
              </w:rPr>
            </w:pPr>
          </w:p>
        </w:tc>
        <w:tc>
          <w:tcPr>
            <w:tcW w:w="1372" w:type="dxa"/>
            <w:tcBorders>
              <w:top w:val="nil"/>
              <w:left w:val="nil"/>
              <w:bottom w:val="nil"/>
              <w:right w:val="nil"/>
            </w:tcBorders>
            <w:shd w:val="clear" w:color="auto" w:fill="auto"/>
            <w:noWrap/>
            <w:vAlign w:val="bottom"/>
            <w:hideMark/>
          </w:tcPr>
          <w:p w:rsidR="003E4C80" w:rsidRDefault="003E4C80" w:rsidP="00FC59E1">
            <w:pPr>
              <w:overflowPunct/>
              <w:autoSpaceDE/>
              <w:autoSpaceDN/>
              <w:adjustRightInd/>
              <w:jc w:val="right"/>
              <w:textAlignment w:val="auto"/>
              <w:rPr>
                <w:rFonts w:ascii="Arial" w:hAnsi="Arial" w:cs="Arial"/>
                <w:lang w:val="en-MY" w:eastAsia="en-MY"/>
              </w:rPr>
            </w:pPr>
          </w:p>
        </w:tc>
        <w:tc>
          <w:tcPr>
            <w:tcW w:w="436"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jc w:val="right"/>
              <w:textAlignment w:val="auto"/>
              <w:rPr>
                <w:rFonts w:ascii="Arial" w:hAnsi="Arial" w:cs="Arial"/>
                <w:lang w:val="en-MY" w:eastAsia="en-MY"/>
              </w:rPr>
            </w:pPr>
          </w:p>
        </w:tc>
        <w:tc>
          <w:tcPr>
            <w:tcW w:w="1294" w:type="dxa"/>
            <w:tcBorders>
              <w:top w:val="nil"/>
              <w:left w:val="nil"/>
              <w:bottom w:val="nil"/>
              <w:right w:val="nil"/>
            </w:tcBorders>
            <w:shd w:val="clear" w:color="auto" w:fill="auto"/>
            <w:noWrap/>
            <w:vAlign w:val="bottom"/>
            <w:hideMark/>
          </w:tcPr>
          <w:p w:rsidR="003E4C80" w:rsidRDefault="003E4C80" w:rsidP="00A13D3D">
            <w:pPr>
              <w:overflowPunct/>
              <w:autoSpaceDE/>
              <w:autoSpaceDN/>
              <w:adjustRightInd/>
              <w:jc w:val="right"/>
              <w:textAlignment w:val="auto"/>
              <w:rPr>
                <w:rFonts w:ascii="Arial" w:hAnsi="Arial" w:cs="Arial"/>
                <w:lang w:val="en-MY" w:eastAsia="en-MY"/>
              </w:rPr>
            </w:pPr>
          </w:p>
        </w:tc>
        <w:tc>
          <w:tcPr>
            <w:tcW w:w="436" w:type="dxa"/>
            <w:tcBorders>
              <w:top w:val="nil"/>
              <w:left w:val="nil"/>
              <w:bottom w:val="nil"/>
              <w:right w:val="nil"/>
            </w:tcBorders>
            <w:shd w:val="clear" w:color="auto" w:fill="auto"/>
            <w:noWrap/>
            <w:vAlign w:val="bottom"/>
            <w:hideMark/>
          </w:tcPr>
          <w:p w:rsidR="003E4C80" w:rsidRPr="003F5005" w:rsidRDefault="003E4C80" w:rsidP="00FC59E1">
            <w:pPr>
              <w:overflowPunct/>
              <w:autoSpaceDE/>
              <w:autoSpaceDN/>
              <w:adjustRightInd/>
              <w:jc w:val="right"/>
              <w:textAlignment w:val="auto"/>
              <w:rPr>
                <w:rFonts w:ascii="Arial" w:hAnsi="Arial" w:cs="Arial"/>
                <w:lang w:val="en-MY" w:eastAsia="en-MY"/>
              </w:rPr>
            </w:pPr>
          </w:p>
        </w:tc>
        <w:tc>
          <w:tcPr>
            <w:tcW w:w="1316" w:type="dxa"/>
            <w:tcBorders>
              <w:top w:val="nil"/>
              <w:left w:val="nil"/>
              <w:bottom w:val="nil"/>
              <w:right w:val="nil"/>
            </w:tcBorders>
            <w:shd w:val="clear" w:color="auto" w:fill="auto"/>
            <w:noWrap/>
            <w:vAlign w:val="bottom"/>
            <w:hideMark/>
          </w:tcPr>
          <w:p w:rsidR="003E4C80" w:rsidRDefault="003E4C80" w:rsidP="003E4C80">
            <w:pPr>
              <w:overflowPunct/>
              <w:autoSpaceDE/>
              <w:autoSpaceDN/>
              <w:adjustRightInd/>
              <w:jc w:val="right"/>
              <w:textAlignment w:val="auto"/>
              <w:rPr>
                <w:rFonts w:ascii="Arial" w:hAnsi="Arial" w:cs="Arial"/>
                <w:lang w:val="en-MY" w:eastAsia="en-MY"/>
              </w:rPr>
            </w:pP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Profit before taxation</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ind w:firstLineChars="100" w:firstLine="200"/>
              <w:textAlignment w:val="auto"/>
              <w:rPr>
                <w:rFonts w:ascii="Arial" w:hAnsi="Arial" w:cs="Arial"/>
                <w:lang w:val="en-MY" w:eastAsia="en-MY"/>
              </w:rPr>
            </w:pPr>
            <w:r w:rsidRPr="003F5005">
              <w:rPr>
                <w:rFonts w:ascii="Arial" w:hAnsi="Arial" w:cs="Arial"/>
                <w:lang w:val="en-MY" w:eastAsia="en-MY"/>
              </w:rPr>
              <w:t>includes: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Amortisation prepaid land lease</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285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20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305 </w:t>
            </w:r>
          </w:p>
        </w:tc>
      </w:tr>
      <w:tr w:rsidR="00FC59E1" w:rsidRPr="003F5005" w:rsidTr="00FC59E1">
        <w:trPr>
          <w:trHeight w:val="51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Fair value adjustment to investment properties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631A0">
              <w:rPr>
                <w:rFonts w:ascii="Arial" w:hAnsi="Arial" w:cs="Arial"/>
                <w:lang w:val="en-MY" w:eastAsia="en-MY"/>
              </w:rPr>
              <w:t>52</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145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A13D3D">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A13D3D">
              <w:rPr>
                <w:rFonts w:ascii="Arial" w:hAnsi="Arial" w:cs="Arial"/>
                <w:lang w:val="en-MY" w:eastAsia="en-MY"/>
              </w:rPr>
              <w:t>19</w:t>
            </w:r>
            <w:r w:rsidR="00A13D3D"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A13D3D">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A13D3D" w:rsidRPr="003F5005">
              <w:rPr>
                <w:rFonts w:ascii="Arial" w:hAnsi="Arial" w:cs="Arial"/>
                <w:lang w:val="en-MY" w:eastAsia="en-MY"/>
              </w:rPr>
              <w:t>2</w:t>
            </w:r>
            <w:r w:rsidR="00A13D3D">
              <w:rPr>
                <w:rFonts w:ascii="Arial" w:hAnsi="Arial" w:cs="Arial"/>
                <w:lang w:val="en-MY" w:eastAsia="en-MY"/>
              </w:rPr>
              <w:t>16</w:t>
            </w:r>
            <w:r w:rsidR="00A13D3D"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Depreciation</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6,1</w:t>
            </w:r>
            <w:r w:rsidR="00ED78F7">
              <w:rPr>
                <w:rFonts w:ascii="Arial" w:hAnsi="Arial" w:cs="Arial"/>
                <w:lang w:val="en-MY" w:eastAsia="en-MY"/>
              </w:rPr>
              <w:t>62</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8,585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A13D3D">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A13D3D">
              <w:rPr>
                <w:rFonts w:ascii="Arial" w:hAnsi="Arial" w:cs="Arial"/>
                <w:lang w:val="en-MY" w:eastAsia="en-MY"/>
              </w:rPr>
              <w:t>756</w:t>
            </w:r>
            <w:r w:rsidR="00A13D3D"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ED78F7" w:rsidP="00A13D3D">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A13D3D">
              <w:rPr>
                <w:rFonts w:ascii="Arial" w:hAnsi="Arial" w:cs="Arial"/>
                <w:lang w:val="en-MY" w:eastAsia="en-MY"/>
              </w:rPr>
              <w:t>30</w:t>
            </w:r>
            <w:r>
              <w:rPr>
                <w:rFonts w:ascii="Arial" w:hAnsi="Arial" w:cs="Arial"/>
                <w:lang w:val="en-MY" w:eastAsia="en-MY"/>
              </w:rPr>
              <w:t>)</w:t>
            </w:r>
            <w:r w:rsidR="00FC59E1"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A13D3D">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15,</w:t>
            </w:r>
            <w:r w:rsidR="00A13D3D">
              <w:rPr>
                <w:rFonts w:ascii="Arial" w:hAnsi="Arial" w:cs="Arial"/>
                <w:lang w:val="en-MY" w:eastAsia="en-MY"/>
              </w:rPr>
              <w:t>473</w:t>
            </w:r>
            <w:r w:rsidR="00A13D3D"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Finance Cost</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3B67B8"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4,080</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3,255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27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ED78F7">
              <w:rPr>
                <w:rFonts w:ascii="Arial" w:hAnsi="Arial" w:cs="Arial"/>
                <w:lang w:val="en-MY" w:eastAsia="en-MY"/>
              </w:rPr>
              <w:t>113</w:t>
            </w:r>
            <w:r w:rsidRPr="003F5005">
              <w:rPr>
                <w:rFonts w:ascii="Arial" w:hAnsi="Arial" w:cs="Arial"/>
                <w:lang w:val="en-MY" w:eastAsia="en-MY"/>
              </w:rPr>
              <w:t>)</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3B67B8">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3B67B8">
              <w:rPr>
                <w:rFonts w:ascii="Arial" w:hAnsi="Arial" w:cs="Arial"/>
                <w:lang w:val="en-MY" w:eastAsia="en-MY"/>
              </w:rPr>
              <w:t>7,249</w:t>
            </w:r>
            <w:r w:rsidRPr="003F5005">
              <w:rPr>
                <w:rFonts w:ascii="Arial" w:hAnsi="Arial" w:cs="Arial"/>
                <w:lang w:val="en-MY" w:eastAsia="en-MY"/>
              </w:rPr>
              <w:t xml:space="preserve"> </w:t>
            </w:r>
          </w:p>
        </w:tc>
      </w:tr>
      <w:tr w:rsidR="00FC59E1" w:rsidRPr="003F5005" w:rsidTr="00FC59E1">
        <w:trPr>
          <w:trHeight w:val="51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Reversal of Impairment of trade receivables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(938)</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(2,950)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(3,888)</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Impairment of trade receivables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1,023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3,028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0.00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4,051 </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Bad debt recovered</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(93)</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(60.00)</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0.00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(153)</w:t>
            </w:r>
          </w:p>
        </w:tc>
      </w:tr>
      <w:tr w:rsidR="00FC59E1" w:rsidRPr="003F5005" w:rsidTr="003E4C80">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Bad debt written off</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308 </w:t>
            </w:r>
          </w:p>
        </w:tc>
        <w:tc>
          <w:tcPr>
            <w:tcW w:w="43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601 </w:t>
            </w:r>
          </w:p>
        </w:tc>
        <w:tc>
          <w:tcPr>
            <w:tcW w:w="43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0.00 </w:t>
            </w:r>
          </w:p>
        </w:tc>
        <w:tc>
          <w:tcPr>
            <w:tcW w:w="43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909 </w:t>
            </w:r>
          </w:p>
        </w:tc>
      </w:tr>
      <w:tr w:rsidR="00FC59E1" w:rsidRPr="003F5005" w:rsidTr="003E4C80">
        <w:trPr>
          <w:trHeight w:val="78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Share of profits in jointly controlled entities and associates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(960)</w:t>
            </w:r>
          </w:p>
        </w:tc>
        <w:tc>
          <w:tcPr>
            <w:tcW w:w="43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(23)</w:t>
            </w:r>
          </w:p>
        </w:tc>
        <w:tc>
          <w:tcPr>
            <w:tcW w:w="43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double" w:sz="4" w:space="0" w:color="auto"/>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(983)</w:t>
            </w:r>
          </w:p>
        </w:tc>
      </w:tr>
      <w:tr w:rsidR="00FC59E1" w:rsidRPr="003F5005" w:rsidTr="003E4C80">
        <w:trPr>
          <w:trHeight w:val="255"/>
        </w:trPr>
        <w:tc>
          <w:tcPr>
            <w:tcW w:w="2928" w:type="dxa"/>
            <w:tcBorders>
              <w:top w:val="nil"/>
              <w:left w:val="nil"/>
              <w:bottom w:val="nil"/>
              <w:right w:val="nil"/>
            </w:tcBorders>
            <w:shd w:val="clear" w:color="auto" w:fill="auto"/>
            <w:vAlign w:val="bottom"/>
            <w:hideMark/>
          </w:tcPr>
          <w:p w:rsidR="003E4C80" w:rsidRDefault="003E4C80" w:rsidP="00FC59E1">
            <w:pPr>
              <w:overflowPunct/>
              <w:autoSpaceDE/>
              <w:autoSpaceDN/>
              <w:adjustRightInd/>
              <w:textAlignment w:val="auto"/>
              <w:rPr>
                <w:rFonts w:ascii="Arial" w:hAnsi="Arial" w:cs="Arial"/>
                <w:b/>
                <w:bCs/>
                <w:lang w:val="en-MY" w:eastAsia="en-MY"/>
              </w:rPr>
            </w:pPr>
          </w:p>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SEGMENT ASSETS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double" w:sz="4" w:space="0" w:color="auto"/>
              <w:left w:val="nil"/>
              <w:bottom w:val="nil"/>
              <w:right w:val="nil"/>
            </w:tcBorders>
            <w:shd w:val="clear" w:color="auto" w:fill="auto"/>
            <w:noWrap/>
            <w:vAlign w:val="bottom"/>
            <w:hideMark/>
          </w:tcPr>
          <w:p w:rsidR="00FC59E1" w:rsidRPr="003F5005" w:rsidRDefault="007631A0"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173,221</w:t>
            </w:r>
            <w:r w:rsidR="00FC59E1" w:rsidRPr="003F5005">
              <w:rPr>
                <w:rFonts w:ascii="Arial" w:hAnsi="Arial" w:cs="Arial"/>
                <w:lang w:val="en-MY" w:eastAsia="en-MY"/>
              </w:rPr>
              <w:t xml:space="preserve"> </w:t>
            </w:r>
          </w:p>
        </w:tc>
        <w:tc>
          <w:tcPr>
            <w:tcW w:w="436" w:type="dxa"/>
            <w:tcBorders>
              <w:top w:val="double" w:sz="4" w:space="0" w:color="auto"/>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double" w:sz="4" w:space="0" w:color="auto"/>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22</w:t>
            </w:r>
            <w:r w:rsidR="00ED78F7">
              <w:rPr>
                <w:rFonts w:ascii="Arial" w:hAnsi="Arial" w:cs="Arial"/>
                <w:lang w:val="en-MY" w:eastAsia="en-MY"/>
              </w:rPr>
              <w:t>8</w:t>
            </w:r>
            <w:r w:rsidRPr="003F5005">
              <w:rPr>
                <w:rFonts w:ascii="Arial" w:hAnsi="Arial" w:cs="Arial"/>
                <w:lang w:val="en-MY" w:eastAsia="en-MY"/>
              </w:rPr>
              <w:t>,</w:t>
            </w:r>
            <w:r w:rsidR="00ED78F7">
              <w:rPr>
                <w:rFonts w:ascii="Arial" w:hAnsi="Arial" w:cs="Arial"/>
                <w:lang w:val="en-MY" w:eastAsia="en-MY"/>
              </w:rPr>
              <w:t>757</w:t>
            </w:r>
            <w:r w:rsidRPr="003F5005">
              <w:rPr>
                <w:rFonts w:ascii="Arial" w:hAnsi="Arial" w:cs="Arial"/>
                <w:lang w:val="en-MY" w:eastAsia="en-MY"/>
              </w:rPr>
              <w:t xml:space="preserve"> </w:t>
            </w:r>
          </w:p>
        </w:tc>
        <w:tc>
          <w:tcPr>
            <w:tcW w:w="436" w:type="dxa"/>
            <w:tcBorders>
              <w:top w:val="double" w:sz="4" w:space="0" w:color="auto"/>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double" w:sz="4" w:space="0" w:color="auto"/>
              <w:left w:val="nil"/>
              <w:bottom w:val="nil"/>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631A0">
              <w:rPr>
                <w:rFonts w:ascii="Arial" w:hAnsi="Arial" w:cs="Arial"/>
                <w:lang w:val="en-MY" w:eastAsia="en-MY"/>
              </w:rPr>
              <w:t>53,255</w:t>
            </w:r>
            <w:r w:rsidRPr="003F5005">
              <w:rPr>
                <w:rFonts w:ascii="Arial" w:hAnsi="Arial" w:cs="Arial"/>
                <w:lang w:val="en-MY" w:eastAsia="en-MY"/>
              </w:rPr>
              <w:t xml:space="preserve"> </w:t>
            </w:r>
          </w:p>
        </w:tc>
        <w:tc>
          <w:tcPr>
            <w:tcW w:w="436" w:type="dxa"/>
            <w:tcBorders>
              <w:top w:val="double" w:sz="4" w:space="0" w:color="auto"/>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double" w:sz="4" w:space="0" w:color="auto"/>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ED78F7">
              <w:rPr>
                <w:rFonts w:ascii="Arial" w:hAnsi="Arial" w:cs="Arial"/>
                <w:lang w:val="en-MY" w:eastAsia="en-MY"/>
              </w:rPr>
              <w:t>7,926</w:t>
            </w:r>
            <w:r>
              <w:rPr>
                <w:rFonts w:ascii="Arial" w:hAnsi="Arial" w:cs="Arial"/>
                <w:lang w:val="en-MY" w:eastAsia="en-MY"/>
              </w:rPr>
              <w:t>)</w:t>
            </w:r>
            <w:r w:rsidRPr="003F5005">
              <w:rPr>
                <w:rFonts w:ascii="Arial" w:hAnsi="Arial" w:cs="Arial"/>
                <w:lang w:val="en-MY" w:eastAsia="en-MY"/>
              </w:rPr>
              <w:t> </w:t>
            </w:r>
          </w:p>
        </w:tc>
        <w:tc>
          <w:tcPr>
            <w:tcW w:w="436" w:type="dxa"/>
            <w:tcBorders>
              <w:top w:val="double" w:sz="4" w:space="0" w:color="auto"/>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double" w:sz="4" w:space="0" w:color="auto"/>
              <w:left w:val="nil"/>
              <w:bottom w:val="nil"/>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7631A0">
              <w:rPr>
                <w:rFonts w:ascii="Arial" w:hAnsi="Arial" w:cs="Arial"/>
                <w:lang w:val="en-MY" w:eastAsia="en-MY"/>
              </w:rPr>
              <w:t>447,307</w:t>
            </w:r>
            <w:r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color w:val="000000"/>
                <w:lang w:val="en-MY" w:eastAsia="en-MY"/>
              </w:rPr>
            </w:pPr>
            <w:r w:rsidRPr="003F5005">
              <w:rPr>
                <w:rFonts w:ascii="Arial" w:hAnsi="Arial" w:cs="Arial"/>
                <w:color w:val="000000"/>
                <w:lang w:val="en-MY" w:eastAsia="en-MY"/>
              </w:rPr>
              <w:t>Deferred tax assets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ED78F7">
              <w:rPr>
                <w:rFonts w:ascii="Arial" w:hAnsi="Arial" w:cs="Arial"/>
                <w:lang w:val="en-MY" w:eastAsia="en-MY"/>
              </w:rPr>
              <w:t>287</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159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ED78F7">
              <w:rPr>
                <w:rFonts w:ascii="Arial" w:hAnsi="Arial" w:cs="Arial"/>
                <w:lang w:val="en-MY" w:eastAsia="en-MY"/>
              </w:rPr>
              <w:t>446</w:t>
            </w:r>
            <w:r w:rsidRPr="003F5005">
              <w:rPr>
                <w:rFonts w:ascii="Arial" w:hAnsi="Arial" w:cs="Arial"/>
                <w:lang w:val="en-MY" w:eastAsia="en-MY"/>
              </w:rPr>
              <w:t xml:space="preserve"> </w:t>
            </w:r>
          </w:p>
        </w:tc>
      </w:tr>
      <w:tr w:rsidR="00FC59E1" w:rsidRPr="003F5005" w:rsidTr="00FC59E1">
        <w:trPr>
          <w:trHeight w:val="27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TOTAL ASSETS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single" w:sz="4" w:space="0" w:color="auto"/>
              <w:left w:val="nil"/>
              <w:bottom w:val="single" w:sz="8" w:space="0" w:color="auto"/>
              <w:right w:val="nil"/>
            </w:tcBorders>
            <w:shd w:val="clear" w:color="auto" w:fill="auto"/>
            <w:noWrap/>
            <w:vAlign w:val="bottom"/>
            <w:hideMark/>
          </w:tcPr>
          <w:p w:rsidR="00FC59E1" w:rsidRPr="003F5005" w:rsidRDefault="007631A0"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173,508</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single" w:sz="4" w:space="0" w:color="auto"/>
              <w:left w:val="nil"/>
              <w:bottom w:val="single" w:sz="8" w:space="0" w:color="auto"/>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228,</w:t>
            </w:r>
            <w:r w:rsidR="00ED78F7">
              <w:rPr>
                <w:rFonts w:ascii="Arial" w:hAnsi="Arial" w:cs="Arial"/>
                <w:lang w:val="en-MY" w:eastAsia="en-MY"/>
              </w:rPr>
              <w:t>916</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single" w:sz="4" w:space="0" w:color="auto"/>
              <w:left w:val="nil"/>
              <w:bottom w:val="single" w:sz="8" w:space="0" w:color="auto"/>
              <w:right w:val="nil"/>
            </w:tcBorders>
            <w:shd w:val="clear" w:color="auto" w:fill="auto"/>
            <w:noWrap/>
            <w:vAlign w:val="bottom"/>
            <w:hideMark/>
          </w:tcPr>
          <w:p w:rsidR="00FC59E1" w:rsidRPr="003F5005" w:rsidRDefault="007631A0"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53,255</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single" w:sz="4" w:space="0" w:color="auto"/>
              <w:left w:val="nil"/>
              <w:bottom w:val="single" w:sz="8" w:space="0" w:color="auto"/>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ED78F7">
              <w:rPr>
                <w:rFonts w:ascii="Arial" w:hAnsi="Arial" w:cs="Arial"/>
                <w:lang w:val="en-MY" w:eastAsia="en-MY"/>
              </w:rPr>
              <w:t>7,926</w:t>
            </w:r>
            <w:r>
              <w:rPr>
                <w:rFonts w:ascii="Arial" w:hAnsi="Arial" w:cs="Arial"/>
                <w:lang w:val="en-MY" w:eastAsia="en-MY"/>
              </w:rPr>
              <w:t>)</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single" w:sz="4" w:space="0" w:color="auto"/>
              <w:left w:val="nil"/>
              <w:bottom w:val="single" w:sz="8" w:space="0" w:color="auto"/>
              <w:right w:val="nil"/>
            </w:tcBorders>
            <w:shd w:val="clear" w:color="auto" w:fill="auto"/>
            <w:noWrap/>
            <w:vAlign w:val="bottom"/>
            <w:hideMark/>
          </w:tcPr>
          <w:p w:rsidR="00FC59E1" w:rsidRPr="003F5005" w:rsidRDefault="007631A0" w:rsidP="007631A0">
            <w:pPr>
              <w:overflowPunct/>
              <w:autoSpaceDE/>
              <w:autoSpaceDN/>
              <w:adjustRightInd/>
              <w:jc w:val="right"/>
              <w:textAlignment w:val="auto"/>
              <w:rPr>
                <w:rFonts w:ascii="Arial" w:hAnsi="Arial" w:cs="Arial"/>
                <w:lang w:val="en-MY" w:eastAsia="en-MY"/>
              </w:rPr>
            </w:pPr>
            <w:r>
              <w:rPr>
                <w:rFonts w:ascii="Arial" w:hAnsi="Arial" w:cs="Arial"/>
                <w:lang w:val="en-MY" w:eastAsia="en-MY"/>
              </w:rPr>
              <w:t>447,753</w:t>
            </w:r>
            <w:r w:rsidR="00FC59E1" w:rsidRPr="003F5005">
              <w:rPr>
                <w:rFonts w:ascii="Arial" w:hAnsi="Arial" w:cs="Arial"/>
                <w:lang w:val="en-MY" w:eastAsia="en-MY"/>
              </w:rPr>
              <w:t xml:space="preserve"> </w:t>
            </w:r>
          </w:p>
        </w:tc>
      </w:tr>
      <w:tr w:rsidR="00FC59E1" w:rsidRPr="003F5005" w:rsidTr="00FC59E1">
        <w:trPr>
          <w:trHeight w:val="525"/>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 xml:space="preserve">Included in measure of segment assets are : </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Investment in associates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2,404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246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2,650 </w:t>
            </w:r>
          </w:p>
        </w:tc>
      </w:tr>
      <w:tr w:rsidR="00FC59E1" w:rsidRPr="003F5005" w:rsidTr="00FC59E1">
        <w:trPr>
          <w:trHeight w:val="51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Investment in jointly controlled entities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3B67B8">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2,58</w:t>
            </w:r>
            <w:r w:rsidR="003B67B8">
              <w:rPr>
                <w:rFonts w:ascii="Arial" w:hAnsi="Arial" w:cs="Arial"/>
                <w:lang w:val="en-MY" w:eastAsia="en-MY"/>
              </w:rPr>
              <w:t>3</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3B67B8">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2,58</w:t>
            </w:r>
            <w:r w:rsidR="003B67B8">
              <w:rPr>
                <w:rFonts w:ascii="Arial" w:hAnsi="Arial" w:cs="Arial"/>
                <w:lang w:val="en-MY" w:eastAsia="en-MY"/>
              </w:rPr>
              <w:t>3</w:t>
            </w:r>
            <w:r w:rsidRPr="003F5005">
              <w:rPr>
                <w:rFonts w:ascii="Arial" w:hAnsi="Arial" w:cs="Arial"/>
                <w:lang w:val="en-MY" w:eastAsia="en-MY"/>
              </w:rPr>
              <w:t xml:space="preserve"> </w:t>
            </w:r>
          </w:p>
        </w:tc>
      </w:tr>
      <w:tr w:rsidR="00FC59E1" w:rsidRPr="003F5005" w:rsidTr="00FC59E1">
        <w:trPr>
          <w:trHeight w:val="510"/>
        </w:trPr>
        <w:tc>
          <w:tcPr>
            <w:tcW w:w="2928" w:type="dxa"/>
            <w:tcBorders>
              <w:top w:val="nil"/>
              <w:left w:val="nil"/>
              <w:bottom w:val="nil"/>
              <w:right w:val="nil"/>
            </w:tcBorders>
            <w:shd w:val="clear" w:color="auto" w:fill="auto"/>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Additional to property, plant and equipment</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7B773F">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B773F">
              <w:rPr>
                <w:rFonts w:ascii="Arial" w:hAnsi="Arial" w:cs="Arial"/>
                <w:lang w:val="en-MY" w:eastAsia="en-MY"/>
              </w:rPr>
              <w:t>10,892</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ED78F7">
              <w:rPr>
                <w:rFonts w:ascii="Arial" w:hAnsi="Arial" w:cs="Arial"/>
                <w:lang w:val="en-MY" w:eastAsia="en-MY"/>
              </w:rPr>
              <w:t>19,291</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ED78F7">
              <w:rPr>
                <w:rFonts w:ascii="Arial" w:hAnsi="Arial" w:cs="Arial"/>
                <w:lang w:val="en-MY" w:eastAsia="en-MY"/>
              </w:rPr>
              <w:t>1,180</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ED78F7" w:rsidP="007B773F">
            <w:pPr>
              <w:overflowPunct/>
              <w:autoSpaceDE/>
              <w:autoSpaceDN/>
              <w:adjustRightInd/>
              <w:jc w:val="right"/>
              <w:textAlignment w:val="auto"/>
              <w:rPr>
                <w:rFonts w:ascii="Arial" w:hAnsi="Arial" w:cs="Arial"/>
                <w:lang w:val="en-MY" w:eastAsia="en-MY"/>
              </w:rPr>
            </w:pPr>
            <w:r>
              <w:rPr>
                <w:rFonts w:ascii="Arial" w:hAnsi="Arial" w:cs="Arial"/>
                <w:lang w:val="en-MY" w:eastAsia="en-MY"/>
              </w:rPr>
              <w:t>1,073</w:t>
            </w:r>
            <w:r w:rsidR="00FC59E1"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ED78F7">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32</w:t>
            </w:r>
            <w:r w:rsidRPr="003F5005">
              <w:rPr>
                <w:rFonts w:ascii="Arial" w:hAnsi="Arial" w:cs="Arial"/>
                <w:lang w:val="en-MY" w:eastAsia="en-MY"/>
              </w:rPr>
              <w:t>,</w:t>
            </w:r>
            <w:r w:rsidR="00ED78F7">
              <w:rPr>
                <w:rFonts w:ascii="Arial" w:hAnsi="Arial" w:cs="Arial"/>
                <w:lang w:val="en-MY" w:eastAsia="en-MY"/>
              </w:rPr>
              <w:t>436</w:t>
            </w:r>
            <w:r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vAlign w:val="bottom"/>
            <w:hideMark/>
          </w:tcPr>
          <w:p w:rsidR="00FC59E1" w:rsidRDefault="00FC59E1" w:rsidP="00FC59E1">
            <w:pPr>
              <w:overflowPunct/>
              <w:autoSpaceDE/>
              <w:autoSpaceDN/>
              <w:adjustRightInd/>
              <w:textAlignment w:val="auto"/>
              <w:rPr>
                <w:rFonts w:ascii="Arial" w:hAnsi="Arial" w:cs="Arial"/>
                <w:b/>
                <w:bCs/>
                <w:lang w:val="en-MY" w:eastAsia="en-MY"/>
              </w:rPr>
            </w:pPr>
          </w:p>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SEGMENT LIABILITIES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FC59E1" w:rsidP="007B773F">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B773F">
              <w:rPr>
                <w:rFonts w:ascii="Arial" w:hAnsi="Arial" w:cs="Arial"/>
                <w:lang w:val="en-MY" w:eastAsia="en-MY"/>
              </w:rPr>
              <w:t>88,550</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7B773F">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B773F">
              <w:rPr>
                <w:rFonts w:ascii="Arial" w:hAnsi="Arial" w:cs="Arial"/>
                <w:lang w:val="en-MY" w:eastAsia="en-MY"/>
              </w:rPr>
              <w:t>150,437</w:t>
            </w:r>
            <w:r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7,703</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(19,327)</w:t>
            </w:r>
            <w:r w:rsidR="00FC59E1"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7B773F">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227,</w:t>
            </w:r>
            <w:r w:rsidR="007B773F">
              <w:rPr>
                <w:rFonts w:ascii="Arial" w:hAnsi="Arial" w:cs="Arial"/>
                <w:lang w:val="en-MY" w:eastAsia="en-MY"/>
              </w:rPr>
              <w:t>363</w:t>
            </w:r>
            <w:r w:rsidRPr="003F5005">
              <w:rPr>
                <w:rFonts w:ascii="Arial" w:hAnsi="Arial" w:cs="Arial"/>
                <w:lang w:val="en-MY" w:eastAsia="en-MY"/>
              </w:rPr>
              <w:t xml:space="preserve"> </w:t>
            </w:r>
          </w:p>
        </w:tc>
      </w:tr>
      <w:tr w:rsidR="00FC59E1" w:rsidRPr="003F5005" w:rsidTr="00FC59E1">
        <w:trPr>
          <w:trHeight w:val="255"/>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r w:rsidRPr="003F5005">
              <w:rPr>
                <w:rFonts w:ascii="Arial" w:hAnsi="Arial" w:cs="Arial"/>
                <w:lang w:val="en-MY" w:eastAsia="en-MY"/>
              </w:rPr>
              <w:t>Deferred tax liabilities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nil"/>
              <w:left w:val="nil"/>
              <w:bottom w:val="nil"/>
              <w:right w:val="nil"/>
            </w:tcBorders>
            <w:shd w:val="clear" w:color="auto" w:fill="auto"/>
            <w:noWrap/>
            <w:vAlign w:val="bottom"/>
            <w:hideMark/>
          </w:tcPr>
          <w:p w:rsidR="00FC59E1" w:rsidRPr="003F5005" w:rsidRDefault="007B773F" w:rsidP="007B773F">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2,685</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6,004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nil"/>
              <w:left w:val="nil"/>
              <w:bottom w:val="nil"/>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631A0">
              <w:rPr>
                <w:rFonts w:ascii="Arial" w:hAnsi="Arial" w:cs="Arial"/>
                <w:lang w:val="en-MY" w:eastAsia="en-MY"/>
              </w:rPr>
              <w:t>1,341</w:t>
            </w:r>
            <w:r w:rsidR="007631A0"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nil"/>
              <w:left w:val="nil"/>
              <w:bottom w:val="nil"/>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w:t>
            </w:r>
            <w:r w:rsidR="00FC59E1" w:rsidRPr="003F5005">
              <w:rPr>
                <w:rFonts w:ascii="Arial" w:hAnsi="Arial" w:cs="Arial"/>
                <w:lang w:val="en-MY" w:eastAsia="en-MY"/>
              </w:rPr>
              <w:t>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nil"/>
              <w:left w:val="nil"/>
              <w:bottom w:val="nil"/>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Pr>
                <w:rFonts w:ascii="Arial" w:hAnsi="Arial" w:cs="Arial"/>
                <w:lang w:val="en-MY" w:eastAsia="en-MY"/>
              </w:rPr>
              <w:t xml:space="preserve">        </w:t>
            </w:r>
            <w:r w:rsidR="007631A0">
              <w:rPr>
                <w:rFonts w:ascii="Arial" w:hAnsi="Arial" w:cs="Arial"/>
                <w:lang w:val="en-MY" w:eastAsia="en-MY"/>
              </w:rPr>
              <w:t>10,030</w:t>
            </w:r>
            <w:r w:rsidRPr="003F5005">
              <w:rPr>
                <w:rFonts w:ascii="Arial" w:hAnsi="Arial" w:cs="Arial"/>
                <w:lang w:val="en-MY" w:eastAsia="en-MY"/>
              </w:rPr>
              <w:t xml:space="preserve"> </w:t>
            </w:r>
          </w:p>
        </w:tc>
      </w:tr>
      <w:tr w:rsidR="00FC59E1" w:rsidRPr="003F5005" w:rsidTr="00FC59E1">
        <w:trPr>
          <w:trHeight w:val="270"/>
        </w:trPr>
        <w:tc>
          <w:tcPr>
            <w:tcW w:w="29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b/>
                <w:bCs/>
                <w:lang w:val="en-MY" w:eastAsia="en-MY"/>
              </w:rPr>
            </w:pPr>
            <w:r w:rsidRPr="003F5005">
              <w:rPr>
                <w:rFonts w:ascii="Arial" w:hAnsi="Arial" w:cs="Arial"/>
                <w:b/>
                <w:bCs/>
                <w:lang w:val="en-MY" w:eastAsia="en-MY"/>
              </w:rPr>
              <w:t>TOTAL LIABILITIES</w:t>
            </w:r>
          </w:p>
        </w:tc>
        <w:tc>
          <w:tcPr>
            <w:tcW w:w="428"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textAlignment w:val="auto"/>
              <w:rPr>
                <w:rFonts w:ascii="Arial" w:hAnsi="Arial" w:cs="Arial"/>
                <w:lang w:val="en-MY" w:eastAsia="en-MY"/>
              </w:rPr>
            </w:pPr>
          </w:p>
        </w:tc>
        <w:tc>
          <w:tcPr>
            <w:tcW w:w="1127" w:type="dxa"/>
            <w:tcBorders>
              <w:top w:val="single" w:sz="4" w:space="0" w:color="auto"/>
              <w:left w:val="nil"/>
              <w:bottom w:val="single" w:sz="8" w:space="0" w:color="auto"/>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91,235</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36" w:type="dxa"/>
            <w:tcBorders>
              <w:top w:val="single" w:sz="4" w:space="0" w:color="auto"/>
              <w:left w:val="nil"/>
              <w:bottom w:val="single" w:sz="8" w:space="0" w:color="auto"/>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156,441</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72" w:type="dxa"/>
            <w:tcBorders>
              <w:top w:val="single" w:sz="4" w:space="0" w:color="auto"/>
              <w:left w:val="nil"/>
              <w:bottom w:val="single" w:sz="8" w:space="0" w:color="auto"/>
              <w:right w:val="nil"/>
            </w:tcBorders>
            <w:shd w:val="clear" w:color="auto" w:fill="auto"/>
            <w:noWrap/>
            <w:vAlign w:val="bottom"/>
            <w:hideMark/>
          </w:tcPr>
          <w:p w:rsidR="00FC59E1" w:rsidRPr="003F5005" w:rsidRDefault="007631A0"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9,044</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294" w:type="dxa"/>
            <w:tcBorders>
              <w:top w:val="single" w:sz="4" w:space="0" w:color="auto"/>
              <w:left w:val="nil"/>
              <w:bottom w:val="single" w:sz="8" w:space="0" w:color="auto"/>
              <w:right w:val="nil"/>
            </w:tcBorders>
            <w:shd w:val="clear" w:color="auto" w:fill="auto"/>
            <w:noWrap/>
            <w:vAlign w:val="bottom"/>
            <w:hideMark/>
          </w:tcPr>
          <w:p w:rsidR="00FC59E1" w:rsidRPr="003F5005" w:rsidRDefault="007B773F" w:rsidP="00FC59E1">
            <w:pPr>
              <w:overflowPunct/>
              <w:autoSpaceDE/>
              <w:autoSpaceDN/>
              <w:adjustRightInd/>
              <w:jc w:val="right"/>
              <w:textAlignment w:val="auto"/>
              <w:rPr>
                <w:rFonts w:ascii="Arial" w:hAnsi="Arial" w:cs="Arial"/>
                <w:lang w:val="en-MY" w:eastAsia="en-MY"/>
              </w:rPr>
            </w:pPr>
            <w:r>
              <w:rPr>
                <w:rFonts w:ascii="Arial" w:hAnsi="Arial" w:cs="Arial"/>
                <w:lang w:val="en-MY" w:eastAsia="en-MY"/>
              </w:rPr>
              <w:t>(19,327)</w:t>
            </w:r>
            <w:r w:rsidR="00FC59E1" w:rsidRPr="003F5005">
              <w:rPr>
                <w:rFonts w:ascii="Arial" w:hAnsi="Arial" w:cs="Arial"/>
                <w:lang w:val="en-MY" w:eastAsia="en-MY"/>
              </w:rPr>
              <w:t xml:space="preserve">   </w:t>
            </w:r>
          </w:p>
        </w:tc>
        <w:tc>
          <w:tcPr>
            <w:tcW w:w="436" w:type="dxa"/>
            <w:tcBorders>
              <w:top w:val="nil"/>
              <w:left w:val="nil"/>
              <w:bottom w:val="nil"/>
              <w:right w:val="nil"/>
            </w:tcBorders>
            <w:shd w:val="clear" w:color="auto" w:fill="auto"/>
            <w:noWrap/>
            <w:vAlign w:val="bottom"/>
            <w:hideMark/>
          </w:tcPr>
          <w:p w:rsidR="00FC59E1" w:rsidRPr="003F5005" w:rsidRDefault="00FC59E1" w:rsidP="00FC59E1">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w:t>
            </w:r>
          </w:p>
        </w:tc>
        <w:tc>
          <w:tcPr>
            <w:tcW w:w="1316" w:type="dxa"/>
            <w:tcBorders>
              <w:top w:val="single" w:sz="4" w:space="0" w:color="auto"/>
              <w:left w:val="nil"/>
              <w:bottom w:val="single" w:sz="8" w:space="0" w:color="auto"/>
              <w:right w:val="nil"/>
            </w:tcBorders>
            <w:shd w:val="clear" w:color="auto" w:fill="auto"/>
            <w:noWrap/>
            <w:vAlign w:val="bottom"/>
            <w:hideMark/>
          </w:tcPr>
          <w:p w:rsidR="00FC59E1" w:rsidRPr="003F5005" w:rsidRDefault="00FC59E1" w:rsidP="007631A0">
            <w:pPr>
              <w:overflowPunct/>
              <w:autoSpaceDE/>
              <w:autoSpaceDN/>
              <w:adjustRightInd/>
              <w:jc w:val="right"/>
              <w:textAlignment w:val="auto"/>
              <w:rPr>
                <w:rFonts w:ascii="Arial" w:hAnsi="Arial" w:cs="Arial"/>
                <w:lang w:val="en-MY" w:eastAsia="en-MY"/>
              </w:rPr>
            </w:pPr>
            <w:r w:rsidRPr="003F5005">
              <w:rPr>
                <w:rFonts w:ascii="Arial" w:hAnsi="Arial" w:cs="Arial"/>
                <w:lang w:val="en-MY" w:eastAsia="en-MY"/>
              </w:rPr>
              <w:t xml:space="preserve">      </w:t>
            </w:r>
            <w:r w:rsidR="007631A0">
              <w:rPr>
                <w:rFonts w:ascii="Arial" w:hAnsi="Arial" w:cs="Arial"/>
                <w:lang w:val="en-MY" w:eastAsia="en-MY"/>
              </w:rPr>
              <w:t>237,393</w:t>
            </w:r>
          </w:p>
        </w:tc>
      </w:tr>
    </w:tbl>
    <w:p w:rsidR="008D7758" w:rsidRPr="0011420D" w:rsidRDefault="008D7758" w:rsidP="008D7758"/>
    <w:p w:rsidR="00E24968" w:rsidRDefault="00A22396" w:rsidP="009C488D">
      <w:pPr>
        <w:pStyle w:val="Heading2"/>
      </w:pPr>
      <w:r>
        <w:t>A10</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D46089">
        <w:rPr>
          <w:rFonts w:ascii="Times New Roman" w:hAnsi="Times New Roman"/>
          <w:sz w:val="24"/>
          <w:szCs w:val="24"/>
        </w:rPr>
        <w:t>2</w:t>
      </w:r>
      <w:r w:rsidRPr="00D46089">
        <w:rPr>
          <w:rFonts w:ascii="Times New Roman" w:hAnsi="Times New Roman"/>
          <w:sz w:val="24"/>
          <w:szCs w:val="24"/>
        </w:rPr>
        <w:t>.</w:t>
      </w:r>
    </w:p>
    <w:p w:rsidR="00E24968" w:rsidRDefault="00E24968" w:rsidP="009C488D">
      <w:pPr>
        <w:pStyle w:val="Heading2"/>
      </w:pPr>
      <w:r>
        <w:t>A1</w:t>
      </w:r>
      <w:r w:rsidR="00A22396">
        <w:t>1</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7B773F">
        <w:t>23</w:t>
      </w:r>
      <w:r w:rsidR="008A2702">
        <w:t xml:space="preserve"> </w:t>
      </w:r>
      <w:r w:rsidR="007B773F">
        <w:t>August</w:t>
      </w:r>
      <w:r w:rsidR="008A2702">
        <w:t xml:space="preserve"> 201</w:t>
      </w:r>
      <w:r w:rsidR="0011420D">
        <w:t>3</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232091">
        <w:t>period</w:t>
      </w:r>
      <w:r>
        <w:t xml:space="preserve"> under review.</w:t>
      </w:r>
    </w:p>
    <w:p w:rsidR="00E24968" w:rsidRDefault="00E24968">
      <w:pPr>
        <w:pStyle w:val="Heading2"/>
      </w:pPr>
      <w:r>
        <w:t>A1</w:t>
      </w:r>
      <w:r w:rsidR="00A22396">
        <w:t>2</w:t>
      </w:r>
      <w:r>
        <w:t>.</w:t>
      </w:r>
      <w:r>
        <w:tab/>
        <w:t>Changes in Composition of the Group</w:t>
      </w:r>
    </w:p>
    <w:p w:rsidR="00174806" w:rsidRDefault="00174806" w:rsidP="00174806">
      <w:pPr>
        <w:pStyle w:val="BodyTextIndent2"/>
        <w:jc w:val="both"/>
        <w:rPr>
          <w:szCs w:val="24"/>
        </w:rPr>
      </w:pPr>
      <w:r w:rsidRPr="00D4030F">
        <w:rPr>
          <w:szCs w:val="24"/>
        </w:rPr>
        <w:t xml:space="preserve">Save for the below, there were no changes in composition of the Group during the current </w:t>
      </w:r>
      <w:r w:rsidR="007B773F">
        <w:rPr>
          <w:szCs w:val="24"/>
        </w:rPr>
        <w:t>financial year</w:t>
      </w:r>
      <w:r>
        <w:rPr>
          <w:szCs w:val="24"/>
        </w:rPr>
        <w:t xml:space="preserve"> ended 3</w:t>
      </w:r>
      <w:r w:rsidR="007B773F">
        <w:rPr>
          <w:szCs w:val="24"/>
        </w:rPr>
        <w:t>0</w:t>
      </w:r>
      <w:r>
        <w:rPr>
          <w:szCs w:val="24"/>
        </w:rPr>
        <w:t xml:space="preserve"> </w:t>
      </w:r>
      <w:r w:rsidR="007B773F">
        <w:rPr>
          <w:szCs w:val="24"/>
        </w:rPr>
        <w:t>June</w:t>
      </w:r>
      <w:r w:rsidR="008D7758">
        <w:rPr>
          <w:szCs w:val="24"/>
        </w:rPr>
        <w:t xml:space="preserve"> 2013</w:t>
      </w:r>
      <w:r w:rsidR="00612808">
        <w:rPr>
          <w:szCs w:val="24"/>
        </w:rPr>
        <w:t>,</w:t>
      </w:r>
    </w:p>
    <w:p w:rsidR="00174806" w:rsidRDefault="00174806" w:rsidP="00D46089">
      <w:pPr>
        <w:ind w:left="709"/>
        <w:rPr>
          <w:sz w:val="24"/>
          <w:szCs w:val="24"/>
        </w:rPr>
      </w:pPr>
    </w:p>
    <w:p w:rsidR="00174806" w:rsidRDefault="00174806" w:rsidP="0023431A">
      <w:pPr>
        <w:numPr>
          <w:ilvl w:val="0"/>
          <w:numId w:val="20"/>
        </w:numPr>
        <w:ind w:left="1418" w:hanging="709"/>
        <w:jc w:val="both"/>
        <w:rPr>
          <w:sz w:val="24"/>
          <w:szCs w:val="24"/>
        </w:rPr>
      </w:pPr>
      <w:r w:rsidRPr="00174806">
        <w:rPr>
          <w:sz w:val="24"/>
          <w:szCs w:val="24"/>
        </w:rPr>
        <w:t>On 27</w:t>
      </w:r>
      <w:r w:rsidRPr="00174806">
        <w:rPr>
          <w:sz w:val="24"/>
          <w:szCs w:val="24"/>
          <w:vertAlign w:val="superscript"/>
        </w:rPr>
        <w:t>th</w:t>
      </w:r>
      <w:r w:rsidRPr="00174806">
        <w:rPr>
          <w:sz w:val="24"/>
          <w:szCs w:val="24"/>
        </w:rPr>
        <w:t xml:space="preserve"> November 2012, Harbour-Link Logistics Sdn . Bhd. (“HLL”), a wholly-owned sub-subsidiary of of Harbour-Link Group Berhad (“Harbour-Link”) had acquired the remaining two hundred and fifty five thousand (255,000) ordinary shares of RM1.00 each (“Shares”), representing fifty one percent  (51.0%) of the issued and paid up share capital of Siong Jaya Sdn. Bhd. (“SJSB”) </w:t>
      </w:r>
      <w:r>
        <w:rPr>
          <w:sz w:val="24"/>
          <w:szCs w:val="24"/>
        </w:rPr>
        <w:t>fr</w:t>
      </w:r>
      <w:r w:rsidR="00B02748">
        <w:rPr>
          <w:sz w:val="24"/>
          <w:szCs w:val="24"/>
        </w:rPr>
        <w:t>om</w:t>
      </w:r>
      <w:r>
        <w:rPr>
          <w:sz w:val="24"/>
          <w:szCs w:val="24"/>
        </w:rPr>
        <w:t xml:space="preserve"> Hussein Bin Rajuli for a total consideration of RM255,000.00.</w:t>
      </w:r>
    </w:p>
    <w:p w:rsidR="008D7758" w:rsidRPr="00174806" w:rsidRDefault="008D7758" w:rsidP="0023431A">
      <w:pPr>
        <w:ind w:left="1418" w:hanging="709"/>
        <w:jc w:val="both"/>
        <w:rPr>
          <w:sz w:val="24"/>
          <w:szCs w:val="24"/>
        </w:rPr>
      </w:pPr>
    </w:p>
    <w:p w:rsidR="00174806" w:rsidRPr="008D7758" w:rsidRDefault="0023431A" w:rsidP="0023431A">
      <w:pPr>
        <w:pStyle w:val="ListParagraph"/>
        <w:numPr>
          <w:ilvl w:val="0"/>
          <w:numId w:val="20"/>
        </w:numPr>
        <w:tabs>
          <w:tab w:val="clear" w:pos="1440"/>
        </w:tabs>
        <w:ind w:left="1418" w:hanging="709"/>
        <w:jc w:val="both"/>
        <w:rPr>
          <w:sz w:val="24"/>
          <w:szCs w:val="24"/>
        </w:rPr>
      </w:pPr>
      <w:r>
        <w:rPr>
          <w:sz w:val="24"/>
          <w:szCs w:val="24"/>
        </w:rPr>
        <w:t>O</w:t>
      </w:r>
      <w:r w:rsidRPr="0023431A">
        <w:rPr>
          <w:sz w:val="24"/>
          <w:szCs w:val="24"/>
        </w:rPr>
        <w:t xml:space="preserve">n </w:t>
      </w:r>
      <w:r>
        <w:rPr>
          <w:sz w:val="24"/>
          <w:szCs w:val="24"/>
        </w:rPr>
        <w:t xml:space="preserve">the </w:t>
      </w:r>
      <w:r w:rsidRPr="0023431A">
        <w:rPr>
          <w:sz w:val="24"/>
          <w:szCs w:val="24"/>
        </w:rPr>
        <w:t>2nd January 2013</w:t>
      </w:r>
      <w:r>
        <w:rPr>
          <w:sz w:val="24"/>
          <w:szCs w:val="24"/>
        </w:rPr>
        <w:t xml:space="preserve">, </w:t>
      </w:r>
      <w:r w:rsidRPr="0023431A">
        <w:rPr>
          <w:sz w:val="24"/>
          <w:szCs w:val="24"/>
        </w:rPr>
        <w:t>Harbour-Link (M) Sdn. Bhd. (“HLM”), a wholly—owned subsidiary of Harbour-Link</w:t>
      </w:r>
      <w:r>
        <w:rPr>
          <w:sz w:val="24"/>
          <w:szCs w:val="24"/>
        </w:rPr>
        <w:t xml:space="preserve"> Group Berhad had</w:t>
      </w:r>
      <w:r w:rsidRPr="0023431A">
        <w:rPr>
          <w:sz w:val="24"/>
          <w:szCs w:val="24"/>
        </w:rPr>
        <w:t xml:space="preserve"> acquired two hundred and forty five thousand (245,000) ordinary shares of RM1.00 each (“Shares”), representing forty nine percent (49.0%) of the issued and paid-up share capital of Harbour Services Sdn. Bhd. (“HSSB”) from Awang Haji Alias for a total cash consideration of RM</w:t>
      </w:r>
      <w:r>
        <w:rPr>
          <w:sz w:val="24"/>
          <w:szCs w:val="24"/>
        </w:rPr>
        <w:t>367,500.00 (“the Acquisition”).</w:t>
      </w:r>
    </w:p>
    <w:p w:rsidR="00E24968" w:rsidRDefault="00E24968">
      <w:pPr>
        <w:pStyle w:val="Heading2"/>
      </w:pPr>
      <w:r>
        <w:t>A1</w:t>
      </w:r>
      <w:r w:rsidR="00A22396">
        <w:t>3</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7B773F">
        <w:t>23</w:t>
      </w:r>
      <w:r w:rsidR="006965F2">
        <w:t xml:space="preserve"> </w:t>
      </w:r>
      <w:r w:rsidR="007B773F">
        <w:t>August</w:t>
      </w:r>
      <w:r w:rsidR="0011420D">
        <w:t xml:space="preserve"> </w:t>
      </w:r>
      <w:r w:rsidR="004437F2">
        <w:t>201</w:t>
      </w:r>
      <w:r w:rsidR="0011420D">
        <w:t>3</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7B773F">
        <w:rPr>
          <w:b/>
        </w:rPr>
        <w:t>23</w:t>
      </w:r>
      <w:r w:rsidR="00C27BB2">
        <w:rPr>
          <w:b/>
        </w:rPr>
        <w:t xml:space="preserve"> </w:t>
      </w:r>
      <w:r w:rsidR="007B773F">
        <w:rPr>
          <w:b/>
        </w:rPr>
        <w:t>August</w:t>
      </w:r>
      <w:r w:rsidR="00307A36">
        <w:rPr>
          <w:b/>
        </w:rPr>
        <w:t xml:space="preserve"> 20</w:t>
      </w:r>
      <w:r w:rsidR="00BC3218">
        <w:rPr>
          <w:b/>
        </w:rPr>
        <w:t>1</w:t>
      </w:r>
      <w:r w:rsidR="0011420D">
        <w:rPr>
          <w:b/>
        </w:rPr>
        <w:t>3</w:t>
      </w:r>
      <w:r w:rsidR="00DB2A87">
        <w:rPr>
          <w:b/>
        </w:rPr>
        <w:tab/>
        <w:t>30 June 20</w:t>
      </w:r>
      <w:r w:rsidR="004437F2">
        <w:rPr>
          <w:b/>
        </w:rPr>
        <w:t>1</w:t>
      </w:r>
      <w:r w:rsidR="00836933">
        <w:rPr>
          <w:b/>
        </w:rPr>
        <w:t>2</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for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F52DCC">
        <w:t>305,</w:t>
      </w:r>
      <w:r w:rsidR="00A3020A">
        <w:t>222</w:t>
      </w:r>
      <w:r w:rsidR="004437F2">
        <w:tab/>
      </w:r>
      <w:r w:rsidR="00836933">
        <w:t>216,516</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Default="00C27BB2">
      <w:pPr>
        <w:overflowPunct/>
        <w:autoSpaceDE/>
        <w:autoSpaceDN/>
        <w:adjustRightInd/>
        <w:textAlignment w:val="auto"/>
        <w:rPr>
          <w:sz w:val="24"/>
        </w:rPr>
      </w:pPr>
      <w:r>
        <w:br w:type="page"/>
      </w:r>
    </w:p>
    <w:p w:rsidR="00C27BB2" w:rsidRPr="000B16F9" w:rsidRDefault="00C27BB2" w:rsidP="008166D3">
      <w:pPr>
        <w:pStyle w:val="BodyTextIndent2"/>
        <w:tabs>
          <w:tab w:val="decimal" w:pos="6840"/>
          <w:tab w:val="decimal" w:pos="8640"/>
        </w:tabs>
        <w:spacing w:before="0" w:after="80" w:line="260" w:lineRule="exact"/>
        <w:ind w:left="0"/>
        <w:jc w:val="both"/>
      </w:pPr>
    </w:p>
    <w:p w:rsidR="00E24968" w:rsidRDefault="00E24968" w:rsidP="005352C3">
      <w:pPr>
        <w:pStyle w:val="Heading2"/>
      </w:pPr>
      <w:r>
        <w:t>A1</w:t>
      </w:r>
      <w:r w:rsidR="00A22396">
        <w:t>4</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7B773F">
        <w:rPr>
          <w:b/>
        </w:rPr>
        <w:t>0</w:t>
      </w:r>
      <w:r w:rsidR="006F1854">
        <w:rPr>
          <w:b/>
        </w:rPr>
        <w:t xml:space="preserve"> </w:t>
      </w:r>
      <w:r w:rsidR="007B773F">
        <w:rPr>
          <w:b/>
        </w:rPr>
        <w:t>June</w:t>
      </w:r>
      <w:r w:rsidR="00824BC2">
        <w:rPr>
          <w:b/>
        </w:rPr>
        <w:t xml:space="preserve"> 2013</w:t>
      </w:r>
      <w:r w:rsidR="00BC3218">
        <w:rPr>
          <w:b/>
        </w:rPr>
        <w:tab/>
        <w:t xml:space="preserve">30 </w:t>
      </w:r>
      <w:r w:rsidR="00FF3DFD">
        <w:rPr>
          <w:b/>
        </w:rPr>
        <w:t>June 2012</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t>Autho</w:t>
      </w:r>
      <w:r w:rsidR="009D62C6">
        <w:t>rised and contracted for</w:t>
      </w:r>
      <w:r w:rsidR="009D62C6">
        <w:tab/>
      </w:r>
      <w:r w:rsidR="00832A1B">
        <w:t>7,928</w:t>
      </w:r>
      <w:r w:rsidR="000C777F">
        <w:tab/>
      </w:r>
      <w:r w:rsidR="00FF3DFD">
        <w:t>8,256</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Default="0044669B" w:rsidP="008C2A25">
      <w:pPr>
        <w:pStyle w:val="Heading2"/>
        <w:spacing w:before="0" w:after="0"/>
        <w:ind w:left="720" w:hanging="720"/>
        <w:jc w:val="both"/>
        <w:rPr>
          <w:i w:val="0"/>
        </w:rPr>
      </w:pPr>
    </w:p>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A15.</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Related parties are those defined under FRS 124: Related Party Disclosures.  The Directors are of the opinion that the related party transactions and balances described below are carried out in the ordinary course of business and on commercial terms that are no more favourable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Pr>
          <w:b/>
        </w:rPr>
        <w:t>Quarter</w:t>
      </w:r>
      <w:r>
        <w:rPr>
          <w:b/>
        </w:rPr>
        <w:tab/>
        <w:t>from/(to)</w:t>
      </w:r>
    </w:p>
    <w:p w:rsidR="0044669B" w:rsidRDefault="0044669B" w:rsidP="0044669B">
      <w:pPr>
        <w:pStyle w:val="BodyTextIndent2"/>
        <w:tabs>
          <w:tab w:val="center" w:pos="6300"/>
          <w:tab w:val="center" w:pos="8100"/>
        </w:tabs>
        <w:spacing w:before="0" w:line="260" w:lineRule="exact"/>
        <w:ind w:left="0"/>
        <w:jc w:val="both"/>
        <w:rPr>
          <w:b/>
        </w:rPr>
      </w:pPr>
      <w:r>
        <w:rPr>
          <w:b/>
        </w:rPr>
        <w:tab/>
        <w:t>To date</w:t>
      </w:r>
      <w:r>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210905">
        <w:rPr>
          <w:b/>
        </w:rPr>
        <w:t>0</w:t>
      </w:r>
      <w:r>
        <w:rPr>
          <w:b/>
        </w:rPr>
        <w:t xml:space="preserve"> </w:t>
      </w:r>
      <w:r w:rsidR="00210905">
        <w:rPr>
          <w:b/>
        </w:rPr>
        <w:t>June</w:t>
      </w:r>
      <w:r w:rsidR="00D54290">
        <w:rPr>
          <w:b/>
        </w:rPr>
        <w:t xml:space="preserve"> </w:t>
      </w:r>
      <w:r>
        <w:rPr>
          <w:b/>
        </w:rPr>
        <w:t>201</w:t>
      </w:r>
      <w:r w:rsidR="00824BC2">
        <w:rPr>
          <w:b/>
        </w:rPr>
        <w:t>3</w:t>
      </w:r>
      <w:r>
        <w:rPr>
          <w:b/>
        </w:rPr>
        <w:tab/>
      </w:r>
      <w:r w:rsidR="00824BC2">
        <w:rPr>
          <w:b/>
        </w:rPr>
        <w:t>3</w:t>
      </w:r>
      <w:r w:rsidR="00210905">
        <w:rPr>
          <w:b/>
        </w:rPr>
        <w:t>0</w:t>
      </w:r>
      <w:r w:rsidR="00824BC2">
        <w:rPr>
          <w:b/>
        </w:rPr>
        <w:t xml:space="preserve"> </w:t>
      </w:r>
      <w:r w:rsidR="00210905">
        <w:rPr>
          <w:b/>
        </w:rPr>
        <w:t>June</w:t>
      </w:r>
      <w:r w:rsidR="00824BC2">
        <w:rPr>
          <w:b/>
        </w:rPr>
        <w:t xml:space="preserve"> 2013</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r>
        <w:t>substantial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210905">
        <w:t>168</w:t>
      </w:r>
      <w:r w:rsidRPr="004B00B9">
        <w:tab/>
      </w:r>
      <w:r w:rsidR="00210905">
        <w:t>13</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210905">
        <w:t>479</w:t>
      </w:r>
      <w:r>
        <w:tab/>
        <w:t xml:space="preserve"> </w:t>
      </w:r>
      <w:r w:rsidRPr="004B00B9">
        <w:t>(</w:t>
      </w:r>
      <w:r w:rsidR="00210905">
        <w:t>397</w:t>
      </w:r>
      <w:r w:rsidRPr="004B00B9">
        <w:t>)</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44669B" w:rsidRDefault="0044669B">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A173E6">
        <w:rPr>
          <w:b/>
        </w:rPr>
        <w:t xml:space="preserve">Preceding </w:t>
      </w:r>
    </w:p>
    <w:p w:rsidR="00E24968" w:rsidRDefault="00E24968" w:rsidP="00B14905">
      <w:pPr>
        <w:pStyle w:val="BodyTextIndent2"/>
        <w:tabs>
          <w:tab w:val="center" w:pos="6300"/>
          <w:tab w:val="center" w:pos="8100"/>
        </w:tabs>
        <w:spacing w:before="0" w:line="260" w:lineRule="exact"/>
        <w:ind w:left="0"/>
        <w:jc w:val="both"/>
        <w:rPr>
          <w:b/>
        </w:rPr>
      </w:pPr>
      <w:r>
        <w:tab/>
      </w:r>
      <w:r w:rsidR="00AE28BE" w:rsidRPr="00AE28BE">
        <w:rPr>
          <w:b/>
        </w:rPr>
        <w:t>financial</w:t>
      </w:r>
      <w:r>
        <w:rPr>
          <w:b/>
        </w:rPr>
        <w:tab/>
      </w:r>
      <w:r w:rsidR="003E4C80">
        <w:rPr>
          <w:b/>
        </w:rPr>
        <w:t>year</w:t>
      </w:r>
      <w:r w:rsidR="00A173E6">
        <w:rPr>
          <w:b/>
        </w:rPr>
        <w:tab/>
      </w:r>
      <w:r w:rsidR="0069227E">
        <w:rPr>
          <w:b/>
        </w:rPr>
        <w:t>year</w:t>
      </w:r>
      <w:r w:rsidR="00A173E6">
        <w:rPr>
          <w:b/>
        </w:rPr>
        <w:t xml:space="preserve"> ended</w:t>
      </w:r>
      <w:r w:rsidR="00A173E6">
        <w:rPr>
          <w:b/>
        </w:rPr>
        <w:tab/>
      </w:r>
      <w:r w:rsidR="00AE28BE">
        <w:rPr>
          <w:b/>
        </w:rPr>
        <w:t>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210905">
        <w:rPr>
          <w:b/>
        </w:rPr>
        <w:t>0</w:t>
      </w:r>
      <w:r w:rsidR="00A173E6">
        <w:rPr>
          <w:b/>
        </w:rPr>
        <w:t xml:space="preserve"> </w:t>
      </w:r>
      <w:r w:rsidR="00210905">
        <w:rPr>
          <w:b/>
        </w:rPr>
        <w:t>June</w:t>
      </w:r>
      <w:r w:rsidR="00A173E6">
        <w:rPr>
          <w:b/>
        </w:rPr>
        <w:t xml:space="preserve"> 20</w:t>
      </w:r>
      <w:r w:rsidR="00FE384B">
        <w:rPr>
          <w:b/>
        </w:rPr>
        <w:t>1</w:t>
      </w:r>
      <w:r w:rsidR="00267BFF">
        <w:rPr>
          <w:b/>
        </w:rPr>
        <w:t>3</w:t>
      </w:r>
      <w:r w:rsidR="00A173E6">
        <w:rPr>
          <w:b/>
        </w:rPr>
        <w:tab/>
      </w:r>
      <w:r w:rsidR="004152B6">
        <w:rPr>
          <w:b/>
        </w:rPr>
        <w:t>3</w:t>
      </w:r>
      <w:r w:rsidR="00210905">
        <w:rPr>
          <w:b/>
        </w:rPr>
        <w:t>0</w:t>
      </w:r>
      <w:r w:rsidR="004152B6">
        <w:rPr>
          <w:b/>
        </w:rPr>
        <w:t xml:space="preserve"> </w:t>
      </w:r>
      <w:r w:rsidR="00210905">
        <w:rPr>
          <w:b/>
        </w:rPr>
        <w:t>June</w:t>
      </w:r>
      <w:r w:rsidR="004152B6">
        <w:rPr>
          <w:b/>
        </w:rPr>
        <w:t xml:space="preserve"> 201</w:t>
      </w:r>
      <w:r w:rsidR="00267BFF">
        <w:rPr>
          <w:b/>
        </w:rPr>
        <w:t>2</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7631A0">
        <w:t>433,197</w:t>
      </w:r>
      <w:r w:rsidR="004F6D6C">
        <w:tab/>
      </w:r>
      <w:r w:rsidR="00210905">
        <w:t>472,973</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387E00">
        <w:rPr>
          <w:szCs w:val="24"/>
        </w:rPr>
        <w:t>17,375</w:t>
      </w:r>
      <w:r w:rsidR="0054230C" w:rsidRPr="00370B34">
        <w:rPr>
          <w:szCs w:val="24"/>
        </w:rPr>
        <w:tab/>
      </w:r>
      <w:r w:rsidR="00210905">
        <w:rPr>
          <w:szCs w:val="24"/>
        </w:rPr>
        <w:t>35,</w:t>
      </w:r>
      <w:r w:rsidR="007631A0">
        <w:rPr>
          <w:szCs w:val="24"/>
        </w:rPr>
        <w:t>230</w:t>
      </w:r>
    </w:p>
    <w:p w:rsidR="00184256"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210905">
        <w:t>RM43</w:t>
      </w:r>
      <w:r w:rsidR="007631A0">
        <w:t>3.197</w:t>
      </w:r>
      <w:r w:rsidR="004E7E05">
        <w:t xml:space="preserve"> </w:t>
      </w:r>
      <w:r w:rsidR="000C77E3">
        <w:t xml:space="preserve">million for the </w:t>
      </w:r>
      <w:r w:rsidR="003903DA">
        <w:t xml:space="preserve">current </w:t>
      </w:r>
      <w:r w:rsidR="001B7937">
        <w:t xml:space="preserve">financial </w:t>
      </w:r>
      <w:r w:rsidR="00210905">
        <w:t>year</w:t>
      </w:r>
      <w:r w:rsidR="001B7937">
        <w:t xml:space="preserve"> </w:t>
      </w:r>
      <w:r w:rsidRPr="002E193A">
        <w:t>ende</w:t>
      </w:r>
      <w:r w:rsidR="000C77E3">
        <w:t>d 3</w:t>
      </w:r>
      <w:r w:rsidR="00210905">
        <w:t>0</w:t>
      </w:r>
      <w:r w:rsidR="000C77E3">
        <w:t xml:space="preserve"> </w:t>
      </w:r>
      <w:r w:rsidR="00210905">
        <w:t>June</w:t>
      </w:r>
      <w:r w:rsidR="00FE67A7">
        <w:t xml:space="preserve"> </w:t>
      </w:r>
      <w:r w:rsidR="00963ADC">
        <w:t>20</w:t>
      </w:r>
      <w:r w:rsidR="00FE384B">
        <w:t>1</w:t>
      </w:r>
      <w:r w:rsidR="00267BFF">
        <w:t>3</w:t>
      </w:r>
      <w:r w:rsidR="00EB4A06" w:rsidRPr="002E193A">
        <w:t xml:space="preserve">, which is </w:t>
      </w:r>
      <w:r w:rsidR="00210905">
        <w:t>RM</w:t>
      </w:r>
      <w:r w:rsidR="007631A0">
        <w:t>39</w:t>
      </w:r>
      <w:r w:rsidR="003638BC">
        <w:t>.</w:t>
      </w:r>
      <w:r w:rsidR="007631A0">
        <w:t>776</w:t>
      </w:r>
      <w:r w:rsidR="000C77E3">
        <w:t xml:space="preserve"> million or </w:t>
      </w:r>
      <w:r w:rsidR="00267BFF">
        <w:t>8</w:t>
      </w:r>
      <w:r w:rsidR="00A740A0">
        <w:t>.</w:t>
      </w:r>
      <w:r w:rsidR="007631A0">
        <w:t>41</w:t>
      </w:r>
      <w:r w:rsidRPr="002E193A">
        <w:t xml:space="preserve">% </w:t>
      </w:r>
      <w:r w:rsidR="00267BFF">
        <w:t>lower</w:t>
      </w:r>
      <w:r w:rsidRPr="002E193A">
        <w:t xml:space="preserve"> than </w:t>
      </w:r>
      <w:r w:rsidR="003903DA">
        <w:t xml:space="preserve">the preceding year </w:t>
      </w:r>
      <w:r w:rsidR="004F6D6C">
        <w:t xml:space="preserve">of </w:t>
      </w:r>
      <w:r w:rsidR="00210905">
        <w:t>RM472.973</w:t>
      </w:r>
      <w:r w:rsidR="00267BFF">
        <w:t xml:space="preserve"> </w:t>
      </w:r>
      <w:r w:rsidRPr="002E193A">
        <w:t>million.</w:t>
      </w:r>
      <w:r w:rsidR="00E33754">
        <w:t xml:space="preserve"> </w:t>
      </w:r>
      <w:r w:rsidR="003E4C80">
        <w:t xml:space="preserve"> The profit before tax for the current financial year ended 30 June 2013, which is RM17.</w:t>
      </w:r>
      <w:r w:rsidR="00387E00">
        <w:t>375</w:t>
      </w:r>
      <w:r w:rsidR="003E4C80">
        <w:t xml:space="preserve"> million </w:t>
      </w:r>
      <w:r w:rsidR="00387E00">
        <w:t>or</w:t>
      </w:r>
      <w:r w:rsidR="003E4C80">
        <w:t xml:space="preserve"> </w:t>
      </w:r>
      <w:r w:rsidR="00387E00">
        <w:t>50.68</w:t>
      </w:r>
      <w:r w:rsidR="003E4C80">
        <w:t xml:space="preserve">% lower than the preceding year of RM35.230 million.  The lower profit before taxation was mainly due to impairment </w:t>
      </w:r>
      <w:r w:rsidR="009B7DE7">
        <w:t xml:space="preserve">of goodwill </w:t>
      </w:r>
      <w:r w:rsidR="003E4C80">
        <w:t>of RM25.545 million as mentioned in Part A5 above.</w:t>
      </w:r>
    </w:p>
    <w:p w:rsidR="00E66EB4" w:rsidRDefault="00E66EB4" w:rsidP="00E66EB4">
      <w:pPr>
        <w:pStyle w:val="BodyTextIndent2"/>
        <w:tabs>
          <w:tab w:val="left" w:pos="720"/>
        </w:tabs>
        <w:spacing w:before="0" w:line="260" w:lineRule="exact"/>
        <w:jc w:val="both"/>
      </w:pPr>
    </w:p>
    <w:p w:rsidR="00925910" w:rsidRDefault="00E33754" w:rsidP="00E66EB4">
      <w:pPr>
        <w:pStyle w:val="BodyTextIndent2"/>
        <w:tabs>
          <w:tab w:val="left" w:pos="720"/>
        </w:tabs>
        <w:spacing w:before="0" w:line="260" w:lineRule="exact"/>
        <w:jc w:val="both"/>
      </w:pPr>
      <w:r>
        <w:t xml:space="preserve">The shipping, marine services &amp; others division recorded revenue of </w:t>
      </w:r>
      <w:r w:rsidR="00210905">
        <w:t>RM2</w:t>
      </w:r>
      <w:r w:rsidR="0069227E">
        <w:t>44</w:t>
      </w:r>
      <w:r w:rsidR="00210905">
        <w:t>.</w:t>
      </w:r>
      <w:r w:rsidR="0069227E">
        <w:t>020</w:t>
      </w:r>
      <w:r>
        <w:t xml:space="preserve"> million </w:t>
      </w:r>
      <w:r w:rsidR="00267BFF">
        <w:t xml:space="preserve">which is </w:t>
      </w:r>
      <w:r w:rsidR="0069227E">
        <w:t>RM4.721</w:t>
      </w:r>
      <w:r w:rsidR="00925910">
        <w:t xml:space="preserve"> million or </w:t>
      </w:r>
      <w:r w:rsidR="00210905">
        <w:t>1</w:t>
      </w:r>
      <w:r w:rsidR="00925910">
        <w:t>.</w:t>
      </w:r>
      <w:r w:rsidR="0069227E">
        <w:t>97</w:t>
      </w:r>
      <w:r w:rsidR="00925910">
        <w:t xml:space="preserve">% </w:t>
      </w:r>
      <w:r w:rsidR="00210905">
        <w:t>higher</w:t>
      </w:r>
      <w:r w:rsidR="00925910">
        <w:t xml:space="preserve"> than the preceding year of</w:t>
      </w:r>
      <w:r w:rsidR="00F40268">
        <w:t xml:space="preserve"> </w:t>
      </w:r>
      <w:r w:rsidR="00210905">
        <w:t>RM239.299</w:t>
      </w:r>
      <w:r w:rsidR="00491833">
        <w:t xml:space="preserve"> million.</w:t>
      </w:r>
      <w:r w:rsidR="00925910">
        <w:t xml:space="preserve">  The profit before tax </w:t>
      </w:r>
      <w:r w:rsidR="00F40268">
        <w:t xml:space="preserve">for the current </w:t>
      </w:r>
      <w:r w:rsidR="0069227E">
        <w:t>year</w:t>
      </w:r>
      <w:r w:rsidR="00F40268">
        <w:t xml:space="preserve"> is </w:t>
      </w:r>
      <w:r w:rsidR="00925910">
        <w:t>RM</w:t>
      </w:r>
      <w:r w:rsidR="0069227E">
        <w:t>9</w:t>
      </w:r>
      <w:r w:rsidR="00925910">
        <w:t>.</w:t>
      </w:r>
      <w:r w:rsidR="003638BC">
        <w:t>568</w:t>
      </w:r>
      <w:r w:rsidR="00925910">
        <w:t xml:space="preserve"> million </w:t>
      </w:r>
      <w:r w:rsidR="00E43566">
        <w:t xml:space="preserve">which is </w:t>
      </w:r>
      <w:r w:rsidR="0069227E">
        <w:t>RM0.</w:t>
      </w:r>
      <w:r w:rsidR="003638BC">
        <w:t xml:space="preserve">478 </w:t>
      </w:r>
      <w:r w:rsidR="0069227E">
        <w:t>million highe</w:t>
      </w:r>
      <w:r w:rsidR="00F40268">
        <w:t xml:space="preserve">r than the preceding year of </w:t>
      </w:r>
      <w:r w:rsidR="0069227E">
        <w:t>RM9.090</w:t>
      </w:r>
      <w:r w:rsidR="00F40268">
        <w:t xml:space="preserve"> million.  The </w:t>
      </w:r>
      <w:r w:rsidR="00AB3B9D">
        <w:t xml:space="preserve">marginal increase in </w:t>
      </w:r>
      <w:r w:rsidR="00491833">
        <w:t xml:space="preserve">revenue and </w:t>
      </w:r>
      <w:r w:rsidR="00AB3B9D">
        <w:t>profit is due to the increase in cargo volume</w:t>
      </w:r>
      <w:r w:rsidR="005218F4">
        <w:t>.</w:t>
      </w:r>
    </w:p>
    <w:p w:rsidR="005218F4" w:rsidRDefault="005218F4" w:rsidP="00E66EB4">
      <w:pPr>
        <w:pStyle w:val="BodyTextIndent2"/>
        <w:tabs>
          <w:tab w:val="left" w:pos="720"/>
        </w:tabs>
        <w:spacing w:before="0" w:line="260" w:lineRule="exact"/>
        <w:jc w:val="both"/>
      </w:pPr>
    </w:p>
    <w:p w:rsidR="003E4C80" w:rsidRDefault="00E33754" w:rsidP="00E66EB4">
      <w:pPr>
        <w:pStyle w:val="BodyTextIndent2"/>
        <w:tabs>
          <w:tab w:val="left" w:pos="720"/>
        </w:tabs>
        <w:spacing w:before="0" w:line="260" w:lineRule="exact"/>
        <w:jc w:val="both"/>
      </w:pPr>
      <w:r>
        <w:t>The logistics services and equipment rental</w:t>
      </w:r>
      <w:r w:rsidR="001B2D5F">
        <w:t xml:space="preserve"> division recorded revenue of </w:t>
      </w:r>
      <w:r w:rsidR="00AB3B9D">
        <w:t>RM13</w:t>
      </w:r>
      <w:r w:rsidR="00252615">
        <w:t>8</w:t>
      </w:r>
      <w:r w:rsidR="00AB3B9D">
        <w:t>.</w:t>
      </w:r>
      <w:r w:rsidR="00252615">
        <w:t>067</w:t>
      </w:r>
      <w:r>
        <w:t xml:space="preserve"> million and profit before tax of </w:t>
      </w:r>
      <w:r w:rsidR="009730A1">
        <w:t>RM25.218</w:t>
      </w:r>
      <w:r>
        <w:t xml:space="preserve"> million as compare</w:t>
      </w:r>
      <w:r w:rsidR="00811268">
        <w:t xml:space="preserve">d to the preceding year </w:t>
      </w:r>
      <w:r>
        <w:t xml:space="preserve">of </w:t>
      </w:r>
      <w:r w:rsidR="00AB3B9D">
        <w:t>RM154.762</w:t>
      </w:r>
      <w:r>
        <w:t xml:space="preserve"> million and </w:t>
      </w:r>
      <w:r w:rsidR="00AB3B9D">
        <w:t>RM23.872</w:t>
      </w:r>
      <w:r>
        <w:t xml:space="preserve"> million resp</w:t>
      </w:r>
      <w:r w:rsidR="00E66EB4">
        <w:t xml:space="preserve">ectively.  </w:t>
      </w:r>
      <w:r w:rsidR="00AB3B9D">
        <w:t>The decrease</w:t>
      </w:r>
      <w:r w:rsidR="005218F4">
        <w:t xml:space="preserve"> in revenue </w:t>
      </w:r>
      <w:r w:rsidR="009B7DE7">
        <w:t xml:space="preserve">is </w:t>
      </w:r>
      <w:r w:rsidR="00AB3B9D">
        <w:t xml:space="preserve">mainly due to </w:t>
      </w:r>
      <w:r w:rsidR="00B835EC">
        <w:t xml:space="preserve">the </w:t>
      </w:r>
      <w:r w:rsidR="00AB3B9D">
        <w:t xml:space="preserve">completion of </w:t>
      </w:r>
      <w:r w:rsidR="00B835EC">
        <w:t xml:space="preserve">one of the major </w:t>
      </w:r>
      <w:r w:rsidR="00AB3B9D">
        <w:t>deliver</w:t>
      </w:r>
      <w:r w:rsidR="007424EF">
        <w:t>ies</w:t>
      </w:r>
      <w:r w:rsidR="00AB3B9D">
        <w:t xml:space="preserve"> and commissioning of the port equipments projects</w:t>
      </w:r>
      <w:r w:rsidR="003E4C80">
        <w:t>.  However, the decrease in revenue was partly compensated by the substantial increase in the logistics and equipment rental businesses.  This has resulted in higher profit for the year because of its higher profit margin.</w:t>
      </w:r>
    </w:p>
    <w:p w:rsidR="00491833" w:rsidRDefault="00491833" w:rsidP="00E66EB4">
      <w:pPr>
        <w:pStyle w:val="BodyTextIndent2"/>
        <w:tabs>
          <w:tab w:val="left" w:pos="720"/>
        </w:tabs>
        <w:spacing w:before="0" w:line="260" w:lineRule="exact"/>
        <w:jc w:val="both"/>
      </w:pPr>
    </w:p>
    <w:p w:rsidR="00E66EB4" w:rsidRDefault="00E66EB4" w:rsidP="00E66EB4">
      <w:pPr>
        <w:pStyle w:val="BodyTextIndent2"/>
        <w:tabs>
          <w:tab w:val="left" w:pos="720"/>
        </w:tabs>
        <w:spacing w:before="0" w:line="260" w:lineRule="exact"/>
        <w:jc w:val="both"/>
      </w:pPr>
      <w:r>
        <w:t xml:space="preserve">The engineering contract division recorded a revenue of </w:t>
      </w:r>
      <w:r w:rsidR="00AB3B9D">
        <w:t>RM51.11</w:t>
      </w:r>
      <w:r>
        <w:t xml:space="preserve"> million and </w:t>
      </w:r>
      <w:r w:rsidR="00AB3B9D">
        <w:t xml:space="preserve">profit </w:t>
      </w:r>
      <w:r>
        <w:t xml:space="preserve"> before tax of </w:t>
      </w:r>
      <w:r w:rsidR="00AB3B9D">
        <w:t>RM8.</w:t>
      </w:r>
      <w:r w:rsidR="00252615">
        <w:t xml:space="preserve">134 </w:t>
      </w:r>
      <w:r>
        <w:t xml:space="preserve">million as compared to the </w:t>
      </w:r>
      <w:r w:rsidR="005218F4">
        <w:t xml:space="preserve">revenue </w:t>
      </w:r>
      <w:r w:rsidR="00811268">
        <w:t>of the preceding year</w:t>
      </w:r>
      <w:r w:rsidR="006D0E4A">
        <w:t xml:space="preserve"> of RM</w:t>
      </w:r>
      <w:r w:rsidR="00AB3B9D">
        <w:t>78.912</w:t>
      </w:r>
      <w:r>
        <w:t xml:space="preserve"> million and </w:t>
      </w:r>
      <w:r w:rsidR="00267BFF">
        <w:t xml:space="preserve">profit before tax of </w:t>
      </w:r>
      <w:r>
        <w:t>RM</w:t>
      </w:r>
      <w:r w:rsidR="00AB3B9D">
        <w:t>2</w:t>
      </w:r>
      <w:r>
        <w:t>.</w:t>
      </w:r>
      <w:r w:rsidR="00252615">
        <w:t>268</w:t>
      </w:r>
      <w:r>
        <w:t xml:space="preserve"> million respectively</w:t>
      </w:r>
      <w:r w:rsidR="005119B2">
        <w:t>.</w:t>
      </w:r>
      <w:r w:rsidR="00D723D2">
        <w:t xml:space="preserve">  The lower revenue </w:t>
      </w:r>
      <w:r w:rsidR="00AB3B9D">
        <w:t xml:space="preserve">is </w:t>
      </w:r>
      <w:r w:rsidR="00D723D2">
        <w:t xml:space="preserve">mainly due to most </w:t>
      </w:r>
      <w:r w:rsidR="00E43566">
        <w:t xml:space="preserve">of </w:t>
      </w:r>
      <w:r w:rsidR="00D723D2">
        <w:t xml:space="preserve">the </w:t>
      </w:r>
      <w:r w:rsidR="00811268">
        <w:t>major projects have</w:t>
      </w:r>
      <w:r w:rsidR="00D723D2">
        <w:t xml:space="preserve"> </w:t>
      </w:r>
      <w:r w:rsidR="00811268">
        <w:t xml:space="preserve">been </w:t>
      </w:r>
      <w:r w:rsidR="00D723D2">
        <w:t>completed</w:t>
      </w:r>
      <w:r w:rsidR="009730A1">
        <w:t xml:space="preserve">. </w:t>
      </w:r>
      <w:r w:rsidR="00D723D2">
        <w:t xml:space="preserve"> </w:t>
      </w:r>
      <w:r w:rsidR="009730A1">
        <w:t>The higher profit was achieved because most of the profit was recognized at the tail end of the projects.</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7424EF" w:rsidRPr="007424EF" w:rsidRDefault="007424EF" w:rsidP="007424EF"/>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BF55FA">
        <w:rPr>
          <w:b/>
        </w:rPr>
        <w:t>3</w:t>
      </w:r>
      <w:r w:rsidR="00B835EC">
        <w:rPr>
          <w:b/>
        </w:rPr>
        <w:t>0</w:t>
      </w:r>
      <w:r w:rsidR="00BF55FA">
        <w:rPr>
          <w:b/>
        </w:rPr>
        <w:t xml:space="preserve"> </w:t>
      </w:r>
      <w:r w:rsidR="00B835EC">
        <w:rPr>
          <w:b/>
        </w:rPr>
        <w:t>June</w:t>
      </w:r>
      <w:r w:rsidR="00407914">
        <w:rPr>
          <w:b/>
        </w:rPr>
        <w:t xml:space="preserve"> </w:t>
      </w:r>
      <w:r w:rsidR="00BF55FA">
        <w:rPr>
          <w:b/>
        </w:rPr>
        <w:t>20</w:t>
      </w:r>
      <w:r w:rsidR="00AD4B65">
        <w:rPr>
          <w:b/>
        </w:rPr>
        <w:t>1</w:t>
      </w:r>
      <w:r w:rsidR="00967A5A">
        <w:rPr>
          <w:b/>
        </w:rPr>
        <w:t>3</w:t>
      </w:r>
      <w:r w:rsidR="00BF55FA">
        <w:rPr>
          <w:b/>
        </w:rPr>
        <w:tab/>
      </w:r>
      <w:r w:rsidR="00B835EC">
        <w:rPr>
          <w:b/>
        </w:rPr>
        <w:t>31 March 2013</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8310B5">
      <w:pPr>
        <w:pStyle w:val="BodyTextIndent2"/>
        <w:tabs>
          <w:tab w:val="decimal" w:pos="6660"/>
          <w:tab w:val="decimal" w:pos="8550"/>
        </w:tabs>
        <w:spacing w:before="120" w:after="120" w:line="260" w:lineRule="exact"/>
        <w:ind w:left="360" w:firstLine="360"/>
        <w:jc w:val="both"/>
      </w:pPr>
      <w:r>
        <w:t>Revenue</w:t>
      </w:r>
      <w:r>
        <w:tab/>
      </w:r>
      <w:r w:rsidR="00967A5A">
        <w:t>1</w:t>
      </w:r>
      <w:r w:rsidR="00B835EC">
        <w:t>1</w:t>
      </w:r>
      <w:r w:rsidR="00252615">
        <w:t>8</w:t>
      </w:r>
      <w:r w:rsidR="00F832EC">
        <w:t>,</w:t>
      </w:r>
      <w:r w:rsidR="00252615">
        <w:t>791</w:t>
      </w:r>
      <w:r w:rsidR="00AD4B65">
        <w:tab/>
      </w:r>
      <w:r w:rsidR="00B835EC">
        <w:t>102,624</w:t>
      </w:r>
    </w:p>
    <w:p w:rsidR="003C13EA" w:rsidRDefault="00252615" w:rsidP="00967A5A">
      <w:pPr>
        <w:pStyle w:val="BodyTextIndent2"/>
        <w:tabs>
          <w:tab w:val="decimal" w:pos="6660"/>
          <w:tab w:val="decimal" w:pos="8550"/>
        </w:tabs>
        <w:spacing w:before="0" w:after="120" w:line="260" w:lineRule="exact"/>
        <w:ind w:left="360" w:firstLine="360"/>
        <w:jc w:val="both"/>
      </w:pPr>
      <w:r>
        <w:rPr>
          <w:color w:val="000000"/>
          <w:szCs w:val="24"/>
        </w:rPr>
        <w:t>(Loss)/</w:t>
      </w:r>
      <w:r w:rsidR="009B0B95">
        <w:rPr>
          <w:color w:val="000000"/>
          <w:szCs w:val="24"/>
        </w:rPr>
        <w:t>Profit</w:t>
      </w:r>
      <w:r w:rsidR="004230FE">
        <w:rPr>
          <w:color w:val="000000"/>
          <w:szCs w:val="24"/>
        </w:rPr>
        <w:t xml:space="preserve"> before</w:t>
      </w:r>
      <w:r w:rsidR="008310B5">
        <w:rPr>
          <w:color w:val="000000"/>
          <w:szCs w:val="24"/>
        </w:rPr>
        <w:t xml:space="preserve"> taxation</w:t>
      </w:r>
      <w:r w:rsidR="0054230C">
        <w:tab/>
      </w:r>
      <w:r>
        <w:t>(</w:t>
      </w:r>
      <w:r w:rsidR="009730A1">
        <w:t>8,072</w:t>
      </w:r>
      <w:r>
        <w:t>)</w:t>
      </w:r>
      <w:r w:rsidR="00CF4B50">
        <w:tab/>
      </w:r>
      <w:r w:rsidR="00B835EC">
        <w:t>6,828</w:t>
      </w:r>
    </w:p>
    <w:p w:rsidR="00967A5A" w:rsidRDefault="00967A5A" w:rsidP="00967A5A">
      <w:pPr>
        <w:pStyle w:val="BodyTextIndent2"/>
        <w:tabs>
          <w:tab w:val="decimal" w:pos="6660"/>
          <w:tab w:val="decimal" w:pos="8550"/>
        </w:tabs>
        <w:spacing w:before="0" w:after="120" w:line="260" w:lineRule="exact"/>
        <w:ind w:left="360" w:firstLine="360"/>
        <w:jc w:val="both"/>
      </w:pPr>
    </w:p>
    <w:p w:rsidR="008B183C" w:rsidRDefault="000C64BC" w:rsidP="009108D8">
      <w:pPr>
        <w:pStyle w:val="BodyTextIndent2"/>
        <w:spacing w:before="0" w:line="260" w:lineRule="exact"/>
        <w:jc w:val="both"/>
      </w:pPr>
      <w:r w:rsidRPr="003B0469">
        <w:t xml:space="preserve">The </w:t>
      </w:r>
      <w:r w:rsidR="0054637E">
        <w:t xml:space="preserve">Group posted </w:t>
      </w:r>
      <w:r w:rsidR="00AD4B65">
        <w:t>a</w:t>
      </w:r>
      <w:r w:rsidR="0004250C">
        <w:t>n</w:t>
      </w:r>
      <w:r w:rsidR="003C13EA">
        <w:t xml:space="preserve"> </w:t>
      </w:r>
      <w:r w:rsidR="00B835EC">
        <w:t>in</w:t>
      </w:r>
      <w:r w:rsidR="00D73C0E">
        <w:t>crease</w:t>
      </w:r>
      <w:r w:rsidR="00941451">
        <w:t xml:space="preserve"> in revenue of RM</w:t>
      </w:r>
      <w:r w:rsidR="00B835EC">
        <w:t>1</w:t>
      </w:r>
      <w:r w:rsidR="00B5794A">
        <w:t>6</w:t>
      </w:r>
      <w:r w:rsidR="003C13EA">
        <w:t>.</w:t>
      </w:r>
      <w:r w:rsidR="00B5794A">
        <w:t>167</w:t>
      </w:r>
      <w:r w:rsidR="00941451">
        <w:t xml:space="preserve"> million or </w:t>
      </w:r>
      <w:r w:rsidR="00B835EC">
        <w:t>1</w:t>
      </w:r>
      <w:r w:rsidR="00B5794A">
        <w:t>5</w:t>
      </w:r>
      <w:r w:rsidR="003C13EA">
        <w:t>.</w:t>
      </w:r>
      <w:r w:rsidR="00B5794A">
        <w:t>75</w:t>
      </w:r>
      <w:r w:rsidR="00AD4B65">
        <w:t>%</w:t>
      </w:r>
      <w:r w:rsidR="004873D1">
        <w:t xml:space="preserve"> </w:t>
      </w:r>
      <w:r w:rsidR="00A440DC">
        <w:t>in</w:t>
      </w:r>
      <w:r w:rsidR="00941451">
        <w:t xml:space="preserve"> the current quarter</w:t>
      </w:r>
      <w:r w:rsidR="00D73C0E">
        <w:t xml:space="preserve"> </w:t>
      </w:r>
      <w:r w:rsidR="00CF4B50">
        <w:t>ended 3</w:t>
      </w:r>
      <w:r w:rsidR="00B835EC">
        <w:t>0</w:t>
      </w:r>
      <w:r w:rsidR="00CF4B50">
        <w:t xml:space="preserve"> </w:t>
      </w:r>
      <w:r w:rsidR="00B835EC">
        <w:t>June</w:t>
      </w:r>
      <w:r w:rsidR="00941451">
        <w:t xml:space="preserve"> 20</w:t>
      </w:r>
      <w:r w:rsidR="00AD4B65">
        <w:t>1</w:t>
      </w:r>
      <w:r w:rsidR="00967A5A">
        <w:t>3</w:t>
      </w:r>
      <w:r w:rsidR="00941451">
        <w:t xml:space="preserve"> of </w:t>
      </w:r>
      <w:r w:rsidR="00B835EC">
        <w:t>RM11</w:t>
      </w:r>
      <w:r w:rsidR="00B5794A">
        <w:t>8</w:t>
      </w:r>
      <w:r w:rsidR="00B835EC">
        <w:t>.</w:t>
      </w:r>
      <w:r w:rsidR="00B5794A">
        <w:t>791</w:t>
      </w:r>
      <w:r w:rsidRPr="003B0469">
        <w:t xml:space="preserve"> </w:t>
      </w:r>
      <w:r w:rsidR="0034336D" w:rsidRPr="003B0469">
        <w:t xml:space="preserve">million </w:t>
      </w:r>
      <w:r w:rsidR="00A440DC">
        <w:t xml:space="preserve">as compared </w:t>
      </w:r>
      <w:r w:rsidR="00CE2CC5">
        <w:t xml:space="preserve">to </w:t>
      </w:r>
      <w:r w:rsidR="00941451">
        <w:t>RM</w:t>
      </w:r>
      <w:r w:rsidR="003C13EA">
        <w:t>1</w:t>
      </w:r>
      <w:r w:rsidR="00B835EC">
        <w:t>02</w:t>
      </w:r>
      <w:r w:rsidR="0004250C">
        <w:t>.</w:t>
      </w:r>
      <w:r w:rsidR="00B835EC">
        <w:t>624</w:t>
      </w:r>
      <w:r w:rsidR="004873D1" w:rsidRPr="003B0469">
        <w:t xml:space="preserve"> </w:t>
      </w:r>
      <w:r w:rsidR="0034336D" w:rsidRPr="003B0469">
        <w:t>million in the most recent preceding quarter</w:t>
      </w:r>
      <w:r w:rsidR="00941451">
        <w:t xml:space="preserve"> ended 3</w:t>
      </w:r>
      <w:r w:rsidR="00B835EC">
        <w:t>1 March</w:t>
      </w:r>
      <w:r w:rsidR="00D73C0E">
        <w:t xml:space="preserve"> 20</w:t>
      </w:r>
      <w:r w:rsidR="00AD4B65">
        <w:t>1</w:t>
      </w:r>
      <w:r w:rsidR="00B835EC">
        <w:t>3</w:t>
      </w:r>
      <w:r w:rsidR="00CE2CC5">
        <w:t>.</w:t>
      </w:r>
      <w:r w:rsidR="00F030A5">
        <w:t xml:space="preserve"> </w:t>
      </w:r>
      <w:r w:rsidR="003C13EA">
        <w:t xml:space="preserve"> The </w:t>
      </w:r>
      <w:r w:rsidR="00B835EC">
        <w:t>in</w:t>
      </w:r>
      <w:r w:rsidR="0004250C">
        <w:t>c</w:t>
      </w:r>
      <w:r w:rsidR="00D10233">
        <w:t xml:space="preserve">rease in the revenue is </w:t>
      </w:r>
      <w:r w:rsidR="008B183C">
        <w:t xml:space="preserve">mainly from </w:t>
      </w:r>
      <w:r w:rsidR="00B835EC">
        <w:t xml:space="preserve">engineering contract </w:t>
      </w:r>
      <w:r w:rsidR="00D10233">
        <w:t>division</w:t>
      </w:r>
      <w:r w:rsidR="002E2B7B">
        <w:t>.</w:t>
      </w:r>
    </w:p>
    <w:p w:rsidR="002E2B7B" w:rsidRDefault="002E2B7B" w:rsidP="009108D8">
      <w:pPr>
        <w:pStyle w:val="BodyTextIndent2"/>
        <w:spacing w:before="0" w:line="260" w:lineRule="exact"/>
        <w:jc w:val="both"/>
      </w:pPr>
    </w:p>
    <w:p w:rsidR="003F37C8" w:rsidRDefault="00F030A5" w:rsidP="009108D8">
      <w:pPr>
        <w:pStyle w:val="BodyTextIndent2"/>
        <w:spacing w:before="0" w:line="260" w:lineRule="exact"/>
        <w:jc w:val="both"/>
      </w:pPr>
      <w:r>
        <w:t>The Group has re</w:t>
      </w:r>
      <w:r w:rsidRPr="003B0469">
        <w:t>gistered</w:t>
      </w:r>
      <w:r w:rsidR="002C29F9">
        <w:t xml:space="preserve"> a </w:t>
      </w:r>
      <w:r w:rsidR="00B5794A">
        <w:t xml:space="preserve">loss </w:t>
      </w:r>
      <w:r>
        <w:t xml:space="preserve">before taxation of </w:t>
      </w:r>
      <w:r w:rsidR="003E4C80">
        <w:t>RM</w:t>
      </w:r>
      <w:r w:rsidR="009730A1">
        <w:t>8</w:t>
      </w:r>
      <w:r w:rsidR="003E4C80">
        <w:t>.</w:t>
      </w:r>
      <w:r w:rsidR="009730A1">
        <w:t>072</w:t>
      </w:r>
      <w:r w:rsidR="00D10233">
        <w:t xml:space="preserve"> million </w:t>
      </w:r>
      <w:r w:rsidR="002C29F9">
        <w:t>in the current quarter ended 30</w:t>
      </w:r>
      <w:r w:rsidR="00D10233">
        <w:t xml:space="preserve"> </w:t>
      </w:r>
      <w:r w:rsidR="002C29F9">
        <w:t>June</w:t>
      </w:r>
      <w:r w:rsidR="00D10233">
        <w:t xml:space="preserve"> 2013</w:t>
      </w:r>
      <w:r w:rsidRPr="003B0469">
        <w:t xml:space="preserve"> as co</w:t>
      </w:r>
      <w:r>
        <w:t>mpared to a profit</w:t>
      </w:r>
      <w:r w:rsidRPr="003B0469">
        <w:t xml:space="preserve"> </w:t>
      </w:r>
      <w:r w:rsidR="003C13EA">
        <w:t xml:space="preserve">before taxation of </w:t>
      </w:r>
      <w:r w:rsidR="002C29F9">
        <w:t>RM6.828</w:t>
      </w:r>
      <w:r>
        <w:t xml:space="preserve"> </w:t>
      </w:r>
      <w:r w:rsidRPr="003B0469">
        <w:t>million in the most rec</w:t>
      </w:r>
      <w:r w:rsidR="009108D8">
        <w:t xml:space="preserve">ent preceding quarter </w:t>
      </w:r>
      <w:r w:rsidR="003F37C8">
        <w:t>mainly from the due to reason mentioned in paragraph B1.</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3F37C8" w:rsidRDefault="003F37C8" w:rsidP="009108D8">
      <w:pPr>
        <w:pStyle w:val="BodyTextIndent2"/>
        <w:spacing w:before="0" w:line="260" w:lineRule="exact"/>
        <w:jc w:val="both"/>
      </w:pPr>
    </w:p>
    <w:p w:rsidR="007424EF" w:rsidRDefault="007424EF" w:rsidP="009108D8">
      <w:pPr>
        <w:pStyle w:val="BodyTextIndent2"/>
        <w:spacing w:before="0" w:line="260" w:lineRule="exact"/>
        <w:jc w:val="both"/>
      </w:pPr>
    </w:p>
    <w:p w:rsidR="007424EF" w:rsidRDefault="007424EF" w:rsidP="009108D8">
      <w:pPr>
        <w:pStyle w:val="BodyTextIndent2"/>
        <w:spacing w:before="0" w:line="260" w:lineRule="exact"/>
        <w:jc w:val="both"/>
      </w:pPr>
    </w:p>
    <w:p w:rsidR="00E24968" w:rsidRPr="00673D37" w:rsidRDefault="00E24968">
      <w:pPr>
        <w:pStyle w:val="Heading2"/>
      </w:pPr>
      <w:r w:rsidRPr="00673D37">
        <w:t>B3.</w:t>
      </w:r>
      <w:r w:rsidRPr="00673D37">
        <w:tab/>
        <w:t>Prospects</w:t>
      </w:r>
      <w:r w:rsidR="001808B6">
        <w:t xml:space="preserve"> </w:t>
      </w:r>
    </w:p>
    <w:p w:rsidR="009108D8" w:rsidRDefault="009554A0" w:rsidP="009108D8">
      <w:pPr>
        <w:pStyle w:val="BodyTextIndent2"/>
        <w:spacing w:line="260" w:lineRule="exact"/>
        <w:ind w:hanging="11"/>
        <w:jc w:val="both"/>
      </w:pPr>
      <w:r>
        <w:t xml:space="preserve">The Group expects </w:t>
      </w:r>
      <w:r w:rsidR="003E4C80">
        <w:t xml:space="preserve">a continuous competitive environment </w:t>
      </w:r>
      <w:r w:rsidR="009108D8">
        <w:t xml:space="preserve">in the domestic and regional shipping </w:t>
      </w:r>
      <w:r w:rsidR="003E4C80">
        <w:t xml:space="preserve">and engineering </w:t>
      </w:r>
      <w:r w:rsidR="009108D8">
        <w:t>industries</w:t>
      </w:r>
      <w:r w:rsidR="003E4C80">
        <w:t xml:space="preserve">. </w:t>
      </w:r>
      <w:r w:rsidR="009108D8">
        <w:t xml:space="preserve"> However, the logistics services</w:t>
      </w:r>
      <w:r w:rsidR="003E4C80">
        <w:t xml:space="preserve"> and</w:t>
      </w:r>
      <w:r w:rsidR="009108D8">
        <w:t xml:space="preserve"> equipment rental </w:t>
      </w:r>
      <w:r w:rsidR="003E4C80">
        <w:t xml:space="preserve">divisions </w:t>
      </w:r>
      <w:r w:rsidR="009108D8">
        <w:t>are expected to achieve a satisfactory result.</w:t>
      </w: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Quarter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81D08" w:rsidP="002C29F9">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2C29F9">
              <w:rPr>
                <w:b/>
                <w:color w:val="000000"/>
                <w:sz w:val="24"/>
                <w:szCs w:val="24"/>
                <w:lang w:val="en-MY" w:eastAsia="en-MY"/>
              </w:rPr>
              <w:t>0</w:t>
            </w:r>
            <w:r>
              <w:rPr>
                <w:b/>
                <w:color w:val="000000"/>
                <w:sz w:val="24"/>
                <w:szCs w:val="24"/>
                <w:lang w:val="en-MY" w:eastAsia="en-MY"/>
              </w:rPr>
              <w:t>/0</w:t>
            </w:r>
            <w:r w:rsidR="002C29F9">
              <w:rPr>
                <w:b/>
                <w:color w:val="000000"/>
                <w:sz w:val="24"/>
                <w:szCs w:val="24"/>
                <w:lang w:val="en-MY" w:eastAsia="en-MY"/>
              </w:rPr>
              <w:t>6</w:t>
            </w:r>
            <w:r>
              <w:rPr>
                <w:b/>
                <w:color w:val="000000"/>
                <w:sz w:val="24"/>
                <w:szCs w:val="24"/>
                <w:lang w:val="en-MY" w:eastAsia="en-MY"/>
              </w:rPr>
              <w:t>/2013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2C29F9">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2C29F9">
              <w:rPr>
                <w:b/>
                <w:color w:val="000000"/>
                <w:sz w:val="24"/>
                <w:szCs w:val="24"/>
                <w:lang w:val="en-MY" w:eastAsia="en-MY"/>
              </w:rPr>
              <w:t>0</w:t>
            </w:r>
            <w:r>
              <w:rPr>
                <w:b/>
                <w:color w:val="000000"/>
                <w:sz w:val="24"/>
                <w:szCs w:val="24"/>
                <w:lang w:val="en-MY" w:eastAsia="en-MY"/>
              </w:rPr>
              <w:t>/</w:t>
            </w:r>
            <w:r w:rsidR="00081D08">
              <w:rPr>
                <w:b/>
                <w:color w:val="000000"/>
                <w:sz w:val="24"/>
                <w:szCs w:val="24"/>
                <w:lang w:val="en-MY" w:eastAsia="en-MY"/>
              </w:rPr>
              <w:t>0</w:t>
            </w:r>
            <w:r w:rsidR="002C29F9">
              <w:rPr>
                <w:b/>
                <w:color w:val="000000"/>
                <w:sz w:val="24"/>
                <w:szCs w:val="24"/>
                <w:lang w:val="en-MY" w:eastAsia="en-MY"/>
              </w:rPr>
              <w:t>6</w:t>
            </w:r>
            <w:r>
              <w:rPr>
                <w:b/>
                <w:color w:val="000000"/>
                <w:sz w:val="24"/>
                <w:szCs w:val="24"/>
                <w:lang w:val="en-MY" w:eastAsia="en-MY"/>
              </w:rPr>
              <w:t>/201</w:t>
            </w:r>
            <w:r w:rsidR="00081D08">
              <w:rPr>
                <w:b/>
                <w:color w:val="000000"/>
                <w:sz w:val="24"/>
                <w:szCs w:val="24"/>
                <w:lang w:val="en-MY" w:eastAsia="en-MY"/>
              </w:rPr>
              <w:t>3</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Income Before Taxation</w:t>
            </w: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tcBorders>
              <w:top w:val="nil"/>
              <w:left w:val="nil"/>
              <w:bottom w:val="nil"/>
              <w:right w:val="nil"/>
            </w:tcBorders>
            <w:shd w:val="clear" w:color="auto" w:fill="auto"/>
            <w:noWrap/>
            <w:vAlign w:val="bottom"/>
            <w:hideMark/>
          </w:tcPr>
          <w:p w:rsidR="00C50F59" w:rsidRPr="0027436C" w:rsidRDefault="00C50F59" w:rsidP="007F177E">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7F177E">
              <w:rPr>
                <w:color w:val="000000"/>
                <w:sz w:val="24"/>
                <w:szCs w:val="24"/>
                <w:lang w:val="en-MY" w:eastAsia="en-MY"/>
              </w:rPr>
              <w:t>(300)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9730A1">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9730A1">
              <w:rPr>
                <w:color w:val="000000"/>
                <w:sz w:val="24"/>
                <w:szCs w:val="24"/>
                <w:lang w:val="en-MY" w:eastAsia="en-MY"/>
              </w:rPr>
              <w:t>4</w:t>
            </w:r>
            <w:r w:rsidR="00081D08">
              <w:rPr>
                <w:color w:val="000000"/>
                <w:sz w:val="24"/>
                <w:szCs w:val="24"/>
                <w:lang w:val="en-MY" w:eastAsia="en-MY"/>
              </w:rPr>
              <w:t>20</w:t>
            </w:r>
            <w:r w:rsidR="006E4F31">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Allowance for impairment for receivables</w:t>
            </w:r>
          </w:p>
        </w:tc>
        <w:tc>
          <w:tcPr>
            <w:tcW w:w="2041" w:type="dxa"/>
            <w:tcBorders>
              <w:top w:val="nil"/>
              <w:left w:val="nil"/>
              <w:bottom w:val="nil"/>
              <w:right w:val="nil"/>
            </w:tcBorders>
            <w:shd w:val="clear" w:color="auto" w:fill="auto"/>
            <w:noWrap/>
            <w:vAlign w:val="bottom"/>
            <w:hideMark/>
          </w:tcPr>
          <w:p w:rsidR="00C50F59" w:rsidRPr="0027436C" w:rsidRDefault="00C50F59" w:rsidP="003E4C80">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3E4C80">
              <w:rPr>
                <w:color w:val="000000"/>
                <w:sz w:val="24"/>
                <w:szCs w:val="24"/>
                <w:lang w:val="en-MY" w:eastAsia="en-MY"/>
              </w:rPr>
              <w:t>1,752</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3E4C80">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3E4C80">
              <w:rPr>
                <w:color w:val="000000"/>
                <w:sz w:val="24"/>
                <w:szCs w:val="24"/>
                <w:lang w:val="en-MY" w:eastAsia="en-MY"/>
              </w:rPr>
              <w:t>5,050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Bad debts written off</w:t>
            </w:r>
          </w:p>
        </w:tc>
        <w:tc>
          <w:tcPr>
            <w:tcW w:w="2041" w:type="dxa"/>
            <w:tcBorders>
              <w:top w:val="nil"/>
              <w:left w:val="nil"/>
              <w:bottom w:val="nil"/>
              <w:right w:val="nil"/>
            </w:tcBorders>
            <w:shd w:val="clear" w:color="auto" w:fill="auto"/>
            <w:noWrap/>
            <w:vAlign w:val="bottom"/>
            <w:hideMark/>
          </w:tcPr>
          <w:p w:rsidR="00C50F59" w:rsidRPr="0027436C" w:rsidRDefault="007F177E" w:rsidP="007F177E">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C50F59"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7F177E">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w:t>
            </w:r>
            <w:r w:rsidR="007F177E">
              <w:rPr>
                <w:color w:val="000000"/>
                <w:sz w:val="24"/>
                <w:szCs w:val="24"/>
                <w:lang w:val="en-MY" w:eastAsia="en-MY"/>
              </w:rPr>
              <w:t>90</w:t>
            </w:r>
            <w:r w:rsidR="00C50F59" w:rsidRPr="0027436C">
              <w:rPr>
                <w:color w:val="000000"/>
                <w:sz w:val="24"/>
                <w:szCs w:val="24"/>
                <w:lang w:val="en-MY" w:eastAsia="en-MY"/>
              </w:rPr>
              <w:t xml:space="preserve"> </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Bad debts recovery</w:t>
            </w:r>
          </w:p>
        </w:tc>
        <w:tc>
          <w:tcPr>
            <w:tcW w:w="2041" w:type="dxa"/>
            <w:tcBorders>
              <w:top w:val="nil"/>
              <w:left w:val="nil"/>
              <w:bottom w:val="nil"/>
              <w:right w:val="nil"/>
            </w:tcBorders>
            <w:shd w:val="clear" w:color="auto" w:fill="auto"/>
            <w:noWrap/>
            <w:vAlign w:val="bottom"/>
            <w:hideMark/>
          </w:tcPr>
          <w:p w:rsidR="00C50F59" w:rsidRPr="0027436C" w:rsidRDefault="00C50F59" w:rsidP="006E4F31">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6E4F31">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FC4E30">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               (1</w:t>
            </w:r>
            <w:r w:rsidR="00FC4E30">
              <w:rPr>
                <w:color w:val="000000"/>
                <w:sz w:val="24"/>
                <w:szCs w:val="24"/>
                <w:lang w:val="en-MY" w:eastAsia="en-MY"/>
              </w:rPr>
              <w:t>0</w:t>
            </w:r>
            <w:r w:rsidRPr="0027436C">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tcBorders>
              <w:top w:val="nil"/>
              <w:left w:val="nil"/>
              <w:bottom w:val="nil"/>
              <w:right w:val="nil"/>
            </w:tcBorders>
            <w:shd w:val="clear" w:color="auto" w:fill="auto"/>
            <w:noWrap/>
            <w:vAlign w:val="bottom"/>
            <w:hideMark/>
          </w:tcPr>
          <w:p w:rsidR="00C50F59" w:rsidRPr="0027436C" w:rsidRDefault="00C50F59" w:rsidP="00B5794A">
            <w:pPr>
              <w:overflowPunct/>
              <w:autoSpaceDE/>
              <w:autoSpaceDN/>
              <w:adjustRightInd/>
              <w:jc w:val="right"/>
              <w:textAlignment w:val="auto"/>
              <w:rPr>
                <w:color w:val="000000"/>
                <w:sz w:val="24"/>
                <w:szCs w:val="24"/>
                <w:lang w:val="en-MY" w:eastAsia="en-MY"/>
              </w:rPr>
            </w:pPr>
            <w:r w:rsidRPr="0027436C">
              <w:rPr>
                <w:color w:val="000000"/>
                <w:sz w:val="24"/>
                <w:szCs w:val="24"/>
                <w:lang w:val="en-MY" w:eastAsia="en-MY"/>
              </w:rPr>
              <w:t xml:space="preserve">           </w:t>
            </w:r>
            <w:r w:rsidR="00B5794A">
              <w:rPr>
                <w:color w:val="000000"/>
                <w:sz w:val="24"/>
                <w:szCs w:val="24"/>
                <w:lang w:val="en-MY" w:eastAsia="en-MY"/>
              </w:rPr>
              <w:t>5,341</w:t>
            </w:r>
            <w:r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B5794A" w:rsidP="00FC4E30">
            <w:pPr>
              <w:overflowPunct/>
              <w:autoSpaceDE/>
              <w:autoSpaceDN/>
              <w:adjustRightInd/>
              <w:jc w:val="right"/>
              <w:textAlignment w:val="auto"/>
              <w:rPr>
                <w:color w:val="000000"/>
                <w:sz w:val="24"/>
                <w:szCs w:val="24"/>
                <w:lang w:val="en-MY" w:eastAsia="en-MY"/>
              </w:rPr>
            </w:pPr>
            <w:r>
              <w:rPr>
                <w:color w:val="000000"/>
                <w:sz w:val="24"/>
                <w:szCs w:val="24"/>
                <w:lang w:val="en-MY" w:eastAsia="en-MY"/>
              </w:rPr>
              <w:t>17,082</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Fair value adjustment to investment properties</w:t>
            </w:r>
          </w:p>
        </w:tc>
        <w:tc>
          <w:tcPr>
            <w:tcW w:w="2041" w:type="dxa"/>
            <w:tcBorders>
              <w:top w:val="nil"/>
              <w:left w:val="nil"/>
              <w:bottom w:val="nil"/>
              <w:right w:val="nil"/>
            </w:tcBorders>
            <w:shd w:val="clear" w:color="auto" w:fill="auto"/>
            <w:noWrap/>
            <w:vAlign w:val="bottom"/>
            <w:hideMark/>
          </w:tcPr>
          <w:p w:rsidR="00C50F59" w:rsidRPr="0027436C" w:rsidRDefault="00FC4E30"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35</w:t>
            </w:r>
            <w:r w:rsidR="00C50F59">
              <w:rPr>
                <w:color w:val="000000"/>
                <w:sz w:val="24"/>
                <w:szCs w:val="24"/>
                <w:lang w:val="en-MY" w:eastAsia="en-MY"/>
              </w:rPr>
              <w:t xml:space="preserve">             </w:t>
            </w:r>
            <w:r w:rsidR="00C50F59"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FC4E30" w:rsidP="00826277">
            <w:pPr>
              <w:overflowPunct/>
              <w:autoSpaceDE/>
              <w:autoSpaceDN/>
              <w:adjustRightInd/>
              <w:jc w:val="right"/>
              <w:textAlignment w:val="auto"/>
              <w:rPr>
                <w:color w:val="000000"/>
                <w:sz w:val="24"/>
                <w:szCs w:val="24"/>
                <w:lang w:val="en-MY" w:eastAsia="en-MY"/>
              </w:rPr>
            </w:pPr>
            <w:r>
              <w:rPr>
                <w:color w:val="000000"/>
                <w:sz w:val="24"/>
                <w:szCs w:val="24"/>
                <w:lang w:val="en-MY" w:eastAsia="en-MY"/>
              </w:rPr>
              <w:t>216</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tcBorders>
              <w:top w:val="nil"/>
              <w:left w:val="nil"/>
              <w:bottom w:val="nil"/>
              <w:right w:val="nil"/>
            </w:tcBorders>
            <w:shd w:val="clear" w:color="auto" w:fill="auto"/>
            <w:noWrap/>
            <w:vAlign w:val="bottom"/>
            <w:hideMark/>
          </w:tcPr>
          <w:p w:rsidR="00C50F59" w:rsidRPr="0027436C" w:rsidRDefault="00FC4E30"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1,292</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FC4E30" w:rsidP="006E4F31">
            <w:pPr>
              <w:overflowPunct/>
              <w:autoSpaceDE/>
              <w:autoSpaceDN/>
              <w:adjustRightInd/>
              <w:jc w:val="right"/>
              <w:textAlignment w:val="auto"/>
              <w:rPr>
                <w:color w:val="000000"/>
                <w:sz w:val="24"/>
                <w:szCs w:val="24"/>
                <w:lang w:val="en-MY" w:eastAsia="en-MY"/>
              </w:rPr>
            </w:pPr>
            <w:r>
              <w:rPr>
                <w:color w:val="000000"/>
                <w:sz w:val="24"/>
                <w:szCs w:val="24"/>
                <w:lang w:val="en-MY" w:eastAsia="en-MY"/>
              </w:rPr>
              <w:t>7,927</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FC4E30">
            <w:pPr>
              <w:overflowPunct/>
              <w:autoSpaceDE/>
              <w:autoSpaceDN/>
              <w:adjustRightInd/>
              <w:textAlignment w:val="auto"/>
              <w:rPr>
                <w:color w:val="000000"/>
                <w:sz w:val="24"/>
                <w:szCs w:val="24"/>
                <w:lang w:val="en-MY" w:eastAsia="en-MY"/>
              </w:rPr>
            </w:pPr>
            <w:r>
              <w:rPr>
                <w:color w:val="000000"/>
                <w:sz w:val="24"/>
                <w:szCs w:val="24"/>
                <w:lang w:val="en-MY" w:eastAsia="en-MY"/>
              </w:rPr>
              <w:t xml:space="preserve">Foreign </w:t>
            </w:r>
            <w:r w:rsidR="00FC4E30">
              <w:rPr>
                <w:color w:val="000000"/>
                <w:sz w:val="24"/>
                <w:szCs w:val="24"/>
                <w:lang w:val="en-MY" w:eastAsia="en-MY"/>
              </w:rPr>
              <w:t xml:space="preserve">unrealised </w:t>
            </w:r>
            <w:r>
              <w:rPr>
                <w:color w:val="000000"/>
                <w:sz w:val="24"/>
                <w:szCs w:val="24"/>
                <w:lang w:val="en-MY" w:eastAsia="en-MY"/>
              </w:rPr>
              <w:t xml:space="preserve">exchange </w:t>
            </w:r>
            <w:r w:rsidR="00FC4E30">
              <w:rPr>
                <w:color w:val="000000"/>
                <w:sz w:val="24"/>
                <w:szCs w:val="24"/>
                <w:lang w:val="en-MY" w:eastAsia="en-MY"/>
              </w:rPr>
              <w:t>loss</w:t>
            </w:r>
          </w:p>
        </w:tc>
        <w:tc>
          <w:tcPr>
            <w:tcW w:w="2041" w:type="dxa"/>
            <w:tcBorders>
              <w:top w:val="nil"/>
              <w:left w:val="nil"/>
              <w:bottom w:val="nil"/>
              <w:right w:val="nil"/>
            </w:tcBorders>
            <w:shd w:val="clear" w:color="auto" w:fill="auto"/>
            <w:noWrap/>
            <w:vAlign w:val="bottom"/>
            <w:hideMark/>
          </w:tcPr>
          <w:p w:rsidR="00C50F59" w:rsidRPr="0027436C" w:rsidRDefault="00FC4E30" w:rsidP="00C50F59">
            <w:pPr>
              <w:overflowPunct/>
              <w:autoSpaceDE/>
              <w:autoSpaceDN/>
              <w:adjustRightInd/>
              <w:jc w:val="right"/>
              <w:textAlignment w:val="auto"/>
              <w:rPr>
                <w:color w:val="000000"/>
                <w:sz w:val="24"/>
                <w:szCs w:val="24"/>
                <w:lang w:val="en-MY" w:eastAsia="en-MY"/>
              </w:rPr>
            </w:pPr>
            <w:r>
              <w:rPr>
                <w:color w:val="000000"/>
                <w:sz w:val="24"/>
                <w:szCs w:val="24"/>
                <w:lang w:val="en-MY" w:eastAsia="en-MY"/>
              </w:rPr>
              <w:t>136</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FC4E30" w:rsidP="00C50F59">
            <w:pPr>
              <w:overflowPunct/>
              <w:autoSpaceDE/>
              <w:autoSpaceDN/>
              <w:adjustRightInd/>
              <w:jc w:val="right"/>
              <w:textAlignment w:val="auto"/>
              <w:rPr>
                <w:color w:val="000000"/>
                <w:sz w:val="24"/>
                <w:szCs w:val="24"/>
                <w:lang w:val="en-MY" w:eastAsia="en-MY"/>
              </w:rPr>
            </w:pPr>
            <w:r>
              <w:rPr>
                <w:color w:val="000000"/>
                <w:sz w:val="24"/>
                <w:szCs w:val="24"/>
                <w:lang w:val="en-MY" w:eastAsia="en-MY"/>
              </w:rPr>
              <w:t>294</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Reversal of impairment for receivables</w:t>
            </w:r>
          </w:p>
        </w:tc>
        <w:tc>
          <w:tcPr>
            <w:tcW w:w="2041" w:type="dxa"/>
            <w:tcBorders>
              <w:top w:val="nil"/>
              <w:left w:val="nil"/>
              <w:bottom w:val="nil"/>
              <w:right w:val="nil"/>
            </w:tcBorders>
            <w:shd w:val="clear" w:color="auto" w:fill="auto"/>
            <w:noWrap/>
            <w:vAlign w:val="bottom"/>
            <w:hideMark/>
          </w:tcPr>
          <w:p w:rsidR="00C50F59" w:rsidRPr="0027436C" w:rsidRDefault="00566312" w:rsidP="00FC4E30">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FC4E30">
              <w:rPr>
                <w:color w:val="000000"/>
                <w:sz w:val="24"/>
                <w:szCs w:val="24"/>
                <w:lang w:val="en-MY" w:eastAsia="en-MY"/>
              </w:rPr>
              <w:t>1,035</w:t>
            </w:r>
            <w:r>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566312" w:rsidP="00FC4E30">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FC4E30">
              <w:rPr>
                <w:color w:val="000000"/>
                <w:sz w:val="24"/>
                <w:szCs w:val="24"/>
                <w:lang w:val="en-MY" w:eastAsia="en-MY"/>
              </w:rPr>
              <w:t>3,237</w:t>
            </w:r>
            <w:r>
              <w:rPr>
                <w:color w:val="000000"/>
                <w:sz w:val="24"/>
                <w:szCs w:val="24"/>
                <w:lang w:val="en-MY" w:eastAsia="en-MY"/>
              </w:rPr>
              <w:t>)</w:t>
            </w:r>
          </w:p>
        </w:tc>
      </w:tr>
      <w:tr w:rsidR="00C50F59" w:rsidRPr="0027436C" w:rsidTr="003E4C80">
        <w:trPr>
          <w:trHeight w:val="270"/>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tcBorders>
              <w:top w:val="nil"/>
              <w:left w:val="nil"/>
              <w:bottom w:val="nil"/>
              <w:right w:val="nil"/>
            </w:tcBorders>
            <w:shd w:val="clear" w:color="auto" w:fill="auto"/>
            <w:noWrap/>
            <w:vAlign w:val="bottom"/>
            <w:hideMark/>
          </w:tcPr>
          <w:p w:rsidR="00C50F59" w:rsidRPr="0027436C" w:rsidRDefault="006038BA" w:rsidP="00826277">
            <w:pPr>
              <w:overflowPunct/>
              <w:autoSpaceDE/>
              <w:autoSpaceDN/>
              <w:adjustRightInd/>
              <w:jc w:val="right"/>
              <w:textAlignment w:val="auto"/>
              <w:rPr>
                <w:color w:val="000000"/>
                <w:sz w:val="24"/>
                <w:szCs w:val="24"/>
                <w:lang w:val="en-MY" w:eastAsia="en-MY"/>
              </w:rPr>
            </w:pPr>
            <w:r>
              <w:rPr>
                <w:color w:val="000000"/>
                <w:sz w:val="24"/>
                <w:szCs w:val="24"/>
                <w:lang w:val="en-MY" w:eastAsia="en-MY"/>
              </w:rPr>
              <w:t>19</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6038BA" w:rsidP="00B02748">
            <w:pPr>
              <w:overflowPunct/>
              <w:autoSpaceDE/>
              <w:autoSpaceDN/>
              <w:adjustRightInd/>
              <w:jc w:val="right"/>
              <w:textAlignment w:val="auto"/>
              <w:rPr>
                <w:color w:val="000000"/>
                <w:sz w:val="24"/>
                <w:szCs w:val="24"/>
                <w:lang w:val="en-MY" w:eastAsia="en-MY"/>
              </w:rPr>
            </w:pPr>
            <w:r>
              <w:rPr>
                <w:color w:val="000000"/>
                <w:sz w:val="24"/>
                <w:szCs w:val="24"/>
                <w:lang w:val="en-MY" w:eastAsia="en-MY"/>
              </w:rPr>
              <w:t>909</w:t>
            </w:r>
          </w:p>
        </w:tc>
      </w:tr>
      <w:tr w:rsidR="003E4C80" w:rsidRPr="0027436C" w:rsidTr="00826277">
        <w:trPr>
          <w:trHeight w:val="270"/>
        </w:trPr>
        <w:tc>
          <w:tcPr>
            <w:tcW w:w="4395"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r>
              <w:rPr>
                <w:color w:val="000000"/>
                <w:sz w:val="24"/>
                <w:szCs w:val="24"/>
                <w:lang w:val="en-MY" w:eastAsia="en-MY"/>
              </w:rPr>
              <w:t>Goodwill impairment</w:t>
            </w:r>
          </w:p>
        </w:tc>
        <w:tc>
          <w:tcPr>
            <w:tcW w:w="2041" w:type="dxa"/>
            <w:tcBorders>
              <w:top w:val="nil"/>
              <w:left w:val="nil"/>
              <w:bottom w:val="single" w:sz="8" w:space="0" w:color="auto"/>
              <w:right w:val="nil"/>
            </w:tcBorders>
            <w:shd w:val="clear" w:color="auto" w:fill="auto"/>
            <w:noWrap/>
            <w:vAlign w:val="bottom"/>
            <w:hideMark/>
          </w:tcPr>
          <w:p w:rsidR="003E4C80" w:rsidRDefault="003E4C80" w:rsidP="00826277">
            <w:pPr>
              <w:overflowPunct/>
              <w:autoSpaceDE/>
              <w:autoSpaceDN/>
              <w:adjustRightInd/>
              <w:jc w:val="right"/>
              <w:textAlignment w:val="auto"/>
              <w:rPr>
                <w:color w:val="000000"/>
                <w:sz w:val="24"/>
                <w:szCs w:val="24"/>
                <w:lang w:val="en-MY" w:eastAsia="en-MY"/>
              </w:rPr>
            </w:pPr>
            <w:r>
              <w:rPr>
                <w:color w:val="000000"/>
                <w:sz w:val="24"/>
                <w:szCs w:val="24"/>
                <w:lang w:val="en-MY" w:eastAsia="en-MY"/>
              </w:rPr>
              <w:t>25,545</w:t>
            </w:r>
          </w:p>
        </w:tc>
        <w:tc>
          <w:tcPr>
            <w:tcW w:w="584"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1826" w:type="dxa"/>
            <w:tcBorders>
              <w:top w:val="nil"/>
              <w:left w:val="nil"/>
              <w:bottom w:val="single" w:sz="8" w:space="0" w:color="auto"/>
              <w:right w:val="nil"/>
            </w:tcBorders>
            <w:shd w:val="clear" w:color="auto" w:fill="auto"/>
            <w:noWrap/>
            <w:vAlign w:val="bottom"/>
            <w:hideMark/>
          </w:tcPr>
          <w:p w:rsidR="003E4C80" w:rsidRDefault="003E4C80" w:rsidP="00B02748">
            <w:pPr>
              <w:overflowPunct/>
              <w:autoSpaceDE/>
              <w:autoSpaceDN/>
              <w:adjustRightInd/>
              <w:jc w:val="right"/>
              <w:textAlignment w:val="auto"/>
              <w:rPr>
                <w:color w:val="000000"/>
                <w:sz w:val="24"/>
                <w:szCs w:val="24"/>
                <w:lang w:val="en-MY" w:eastAsia="en-MY"/>
              </w:rPr>
            </w:pPr>
            <w:r>
              <w:rPr>
                <w:color w:val="000000"/>
                <w:sz w:val="24"/>
                <w:szCs w:val="24"/>
                <w:lang w:val="en-MY" w:eastAsia="en-MY"/>
              </w:rPr>
              <w:t>25,545</w:t>
            </w:r>
          </w:p>
        </w:tc>
      </w:tr>
    </w:tbl>
    <w:p w:rsidR="007424EF" w:rsidRDefault="007424EF" w:rsidP="00325F0B">
      <w:pPr>
        <w:pStyle w:val="Heading2"/>
      </w:pPr>
    </w:p>
    <w:p w:rsidR="007424EF" w:rsidRDefault="007424EF" w:rsidP="007424EF">
      <w:pPr>
        <w:rPr>
          <w:sz w:val="28"/>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C50F59" w:rsidRDefault="00C50F59"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r w:rsidR="00FC4E30">
        <w:rPr>
          <w:b/>
        </w:rPr>
        <w:t>year</w:t>
      </w:r>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t>end</w:t>
      </w:r>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FC4E30">
        <w:rPr>
          <w:b/>
        </w:rPr>
        <w:t>0</w:t>
      </w:r>
      <w:r>
        <w:rPr>
          <w:b/>
        </w:rPr>
        <w:t xml:space="preserve"> </w:t>
      </w:r>
      <w:r w:rsidR="00FC4E30">
        <w:rPr>
          <w:b/>
        </w:rPr>
        <w:t>June</w:t>
      </w:r>
      <w:r>
        <w:rPr>
          <w:b/>
        </w:rPr>
        <w:t xml:space="preserve"> 201</w:t>
      </w:r>
      <w:r w:rsidR="00566312">
        <w:rPr>
          <w:b/>
        </w:rPr>
        <w:t>3</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D57777">
        <w:t>10,485</w:t>
      </w:r>
    </w:p>
    <w:p w:rsidR="00325F0B" w:rsidRPr="008C2A25" w:rsidRDefault="0009701A" w:rsidP="00325F0B">
      <w:pPr>
        <w:pStyle w:val="BodyTextIndent2"/>
        <w:tabs>
          <w:tab w:val="decimal" w:pos="6750"/>
          <w:tab w:val="decimal" w:pos="8550"/>
        </w:tabs>
        <w:spacing w:before="0" w:line="260" w:lineRule="exact"/>
        <w:ind w:left="360" w:firstLine="360"/>
        <w:jc w:val="both"/>
      </w:pPr>
      <w:r>
        <w:t>Deferred tax expense</w:t>
      </w:r>
      <w:r>
        <w:tab/>
      </w:r>
      <w:r w:rsidR="00A43AAD">
        <w:tab/>
      </w:r>
      <w:r w:rsidR="00B5794A">
        <w:t>302</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B5794A">
        <w:t>10,7</w:t>
      </w:r>
      <w:r w:rsidR="00DB1171">
        <w:t>87</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DB1171">
        <w:t xml:space="preserve">higher </w:t>
      </w:r>
      <w:r w:rsidR="00BF5656" w:rsidRPr="00A17516">
        <w:t>t</w:t>
      </w:r>
      <w:r w:rsidR="0009701A" w:rsidRPr="00A17516">
        <w:t>han</w:t>
      </w:r>
      <w:r w:rsidR="0009701A">
        <w:t xml:space="preserve"> the statutory tax rate of 25</w:t>
      </w:r>
      <w:r w:rsidR="003D4B28">
        <w:t xml:space="preserve"> per cent principally due </w:t>
      </w:r>
      <w:r w:rsidR="00DB1171">
        <w:t>to certain expenses not allowable for tax purposes and the non-recognition of deferred tax assets on unused tax losses in certain subsidiaries.</w:t>
      </w: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E24968"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453770">
        <w:t>year</w:t>
      </w:r>
      <w:r w:rsidR="00FA4952">
        <w:t xml:space="preserve"> ended </w:t>
      </w:r>
      <w:r w:rsidR="00453770">
        <w:t>30 June 2013</w:t>
      </w:r>
      <w:r w:rsidR="006F76DB">
        <w:t>.</w:t>
      </w:r>
    </w:p>
    <w:p w:rsidR="000542ED" w:rsidRDefault="000542ED" w:rsidP="00B14905">
      <w:pPr>
        <w:pStyle w:val="BodyTextIndent2"/>
        <w:spacing w:before="80" w:line="260" w:lineRule="exact"/>
        <w:jc w:val="both"/>
      </w:pP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453770">
        <w:t>year</w:t>
      </w:r>
      <w:r w:rsidR="00FA4952">
        <w:t xml:space="preserve"> ended </w:t>
      </w:r>
      <w:r w:rsidR="00453770">
        <w:t>30 June 2013</w:t>
      </w:r>
      <w:r w:rsidR="006F76DB">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Pr="00F130A2" w:rsidRDefault="00F856D1" w:rsidP="00F856D1">
      <w:pPr>
        <w:pStyle w:val="BodyTextIndent2"/>
        <w:jc w:val="both"/>
      </w:pPr>
      <w:r>
        <w:t>There were</w:t>
      </w:r>
      <w:r w:rsidRPr="002866A5">
        <w:t xml:space="preserve"> no</w:t>
      </w:r>
      <w:r>
        <w:t xml:space="preserve"> pending corporate proposals up to </w:t>
      </w:r>
      <w:r w:rsidR="00453770">
        <w:t>23</w:t>
      </w:r>
      <w:r w:rsidRPr="002866A5">
        <w:t xml:space="preserve"> </w:t>
      </w:r>
      <w:r w:rsidR="00453770">
        <w:t xml:space="preserve">August </w:t>
      </w:r>
      <w:r w:rsidRPr="002866A5">
        <w:t>20</w:t>
      </w:r>
      <w:r>
        <w:t>1</w:t>
      </w:r>
      <w:r w:rsidR="00A4592B">
        <w:t>3</w:t>
      </w:r>
      <w:r w:rsidRPr="002866A5">
        <w:t>, being the date not earlier than 7 days from the date of this announcement</w:t>
      </w:r>
      <w:r>
        <w:t>.</w:t>
      </w:r>
    </w:p>
    <w:p w:rsidR="00DB1171" w:rsidRDefault="00DB1171">
      <w:pPr>
        <w:overflowPunct/>
        <w:autoSpaceDE/>
        <w:autoSpaceDN/>
        <w:adjustRightInd/>
        <w:textAlignment w:val="auto"/>
        <w:rPr>
          <w:b/>
          <w:i/>
          <w:sz w:val="28"/>
        </w:rPr>
      </w:pPr>
      <w:r>
        <w:br w:type="page"/>
      </w:r>
    </w:p>
    <w:p w:rsidR="00DB1171" w:rsidRDefault="00DB1171" w:rsidP="00DB1171">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3</w:t>
      </w:r>
      <w:r w:rsidR="00453770">
        <w:t>0</w:t>
      </w:r>
      <w:r w:rsidR="00B75AAC">
        <w:t xml:space="preserve"> </w:t>
      </w:r>
      <w:r w:rsidR="00453770">
        <w:t>June</w:t>
      </w:r>
      <w:r w:rsidR="006F76DB">
        <w:t xml:space="preserve"> 201</w:t>
      </w:r>
      <w:r w:rsidR="0003075C">
        <w:t>3</w:t>
      </w:r>
      <w:r>
        <w:t xml:space="preserve"> 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Pr>
                <w:sz w:val="24"/>
                <w:szCs w:val="24"/>
                <w:lang w:val="en-MY" w:eastAsia="en-MY"/>
              </w:rPr>
              <w:t xml:space="preserve">         </w:t>
            </w:r>
            <w:r w:rsidR="00453770">
              <w:rPr>
                <w:sz w:val="24"/>
                <w:szCs w:val="24"/>
                <w:lang w:val="en-MY" w:eastAsia="en-MY"/>
              </w:rPr>
              <w:t>10,476</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453770" w:rsidP="0003075C">
            <w:pPr>
              <w:overflowPunct/>
              <w:autoSpaceDE/>
              <w:autoSpaceDN/>
              <w:adjustRightInd/>
              <w:jc w:val="right"/>
              <w:textAlignment w:val="auto"/>
              <w:rPr>
                <w:sz w:val="24"/>
                <w:szCs w:val="24"/>
                <w:lang w:val="en-MY" w:eastAsia="en-MY"/>
              </w:rPr>
            </w:pPr>
            <w:r>
              <w:rPr>
                <w:sz w:val="24"/>
                <w:szCs w:val="24"/>
                <w:lang w:val="en-MY" w:eastAsia="en-MY"/>
              </w:rPr>
              <w:t>56,081</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453770" w:rsidP="0003075C">
            <w:pPr>
              <w:overflowPunct/>
              <w:autoSpaceDE/>
              <w:autoSpaceDN/>
              <w:adjustRightInd/>
              <w:jc w:val="right"/>
              <w:textAlignment w:val="auto"/>
              <w:rPr>
                <w:sz w:val="24"/>
                <w:szCs w:val="24"/>
                <w:lang w:val="en-MY" w:eastAsia="en-MY"/>
              </w:rPr>
            </w:pPr>
            <w:r>
              <w:rPr>
                <w:sz w:val="24"/>
                <w:szCs w:val="24"/>
                <w:lang w:val="en-MY" w:eastAsia="en-MY"/>
              </w:rPr>
              <w:t>66,557</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11,645</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11</w:t>
            </w:r>
            <w:r w:rsidRPr="000B12D2">
              <w:rPr>
                <w:sz w:val="24"/>
                <w:szCs w:val="24"/>
                <w:lang w:val="en-MY" w:eastAsia="en-MY"/>
              </w:rPr>
              <w:t>,</w:t>
            </w:r>
            <w:r w:rsidR="00453770">
              <w:rPr>
                <w:sz w:val="24"/>
                <w:szCs w:val="24"/>
                <w:lang w:val="en-MY" w:eastAsia="en-MY"/>
              </w:rPr>
              <w:t>645</w:t>
            </w:r>
            <w:r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14,252</w:t>
            </w:r>
            <w:r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22,748</w:t>
            </w:r>
            <w:r w:rsidRPr="000B12D2">
              <w:rPr>
                <w:sz w:val="24"/>
                <w:szCs w:val="24"/>
                <w:lang w:val="en-MY" w:eastAsia="en-MY"/>
              </w:rPr>
              <w:t xml:space="preserve"> </w:t>
            </w:r>
          </w:p>
        </w:tc>
        <w:tc>
          <w:tcPr>
            <w:tcW w:w="1341" w:type="dxa"/>
            <w:tcBorders>
              <w:top w:val="nil"/>
              <w:left w:val="nil"/>
              <w:bottom w:val="single" w:sz="4" w:space="0" w:color="auto"/>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37,000</w:t>
            </w:r>
            <w:r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36,373</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3075C" w:rsidP="00453770">
            <w:pPr>
              <w:overflowPunct/>
              <w:autoSpaceDE/>
              <w:autoSpaceDN/>
              <w:adjustRightInd/>
              <w:jc w:val="right"/>
              <w:textAlignment w:val="auto"/>
              <w:rPr>
                <w:sz w:val="24"/>
                <w:szCs w:val="24"/>
                <w:lang w:val="en-MY" w:eastAsia="en-MY"/>
              </w:rPr>
            </w:pPr>
            <w:r>
              <w:rPr>
                <w:sz w:val="24"/>
                <w:szCs w:val="24"/>
                <w:lang w:val="en-MY" w:eastAsia="en-MY"/>
              </w:rPr>
              <w:t xml:space="preserve">         </w:t>
            </w:r>
            <w:r w:rsidR="00453770">
              <w:rPr>
                <w:sz w:val="24"/>
                <w:szCs w:val="24"/>
                <w:lang w:val="en-MY" w:eastAsia="en-MY"/>
              </w:rPr>
              <w:t>78,829</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115,202</w:t>
            </w:r>
            <w:r w:rsidRPr="000B12D2">
              <w:rPr>
                <w:sz w:val="24"/>
                <w:szCs w:val="24"/>
                <w:lang w:val="en-MY" w:eastAsia="en-MY"/>
              </w:rPr>
              <w:t xml:space="preserve"> </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3075C">
            <w:pPr>
              <w:overflowPunct/>
              <w:autoSpaceDE/>
              <w:autoSpaceDN/>
              <w:adjustRightInd/>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31,930</w:t>
            </w:r>
            <w:r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31</w:t>
            </w:r>
            <w:r w:rsidRPr="000B12D2">
              <w:rPr>
                <w:sz w:val="24"/>
                <w:szCs w:val="24"/>
                <w:lang w:val="en-MY" w:eastAsia="en-MY"/>
              </w:rPr>
              <w:t>,</w:t>
            </w:r>
            <w:r w:rsidR="00453770">
              <w:rPr>
                <w:sz w:val="24"/>
                <w:szCs w:val="24"/>
                <w:lang w:val="en-MY" w:eastAsia="en-MY"/>
              </w:rPr>
              <w:t>930</w:t>
            </w:r>
            <w:r w:rsidRPr="000B12D2">
              <w:rPr>
                <w:sz w:val="24"/>
                <w:szCs w:val="24"/>
                <w:lang w:val="en-MY" w:eastAsia="en-MY"/>
              </w:rPr>
              <w:t xml:space="preserve"> </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A4592B" w:rsidP="00453770">
            <w:pPr>
              <w:overflowPunct/>
              <w:autoSpaceDE/>
              <w:autoSpaceDN/>
              <w:adjustRightInd/>
              <w:jc w:val="right"/>
              <w:textAlignment w:val="auto"/>
              <w:rPr>
                <w:sz w:val="24"/>
                <w:szCs w:val="24"/>
                <w:lang w:val="en-MY" w:eastAsia="en-MY"/>
              </w:rPr>
            </w:pPr>
            <w:r>
              <w:rPr>
                <w:sz w:val="24"/>
                <w:szCs w:val="24"/>
                <w:lang w:val="en-MY" w:eastAsia="en-MY"/>
              </w:rPr>
              <w:t xml:space="preserve">         </w:t>
            </w:r>
            <w:r w:rsidR="00453770">
              <w:rPr>
                <w:sz w:val="24"/>
                <w:szCs w:val="24"/>
                <w:lang w:val="en-MY" w:eastAsia="en-MY"/>
              </w:rPr>
              <w:t>68,303</w:t>
            </w:r>
            <w:r w:rsidR="000B12D2" w:rsidRPr="000B12D2">
              <w:rPr>
                <w:sz w:val="24"/>
                <w:szCs w:val="24"/>
                <w:lang w:val="en-MY" w:eastAsia="en-MY"/>
              </w:rPr>
              <w:t xml:space="preserve"> </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78,829</w:t>
            </w:r>
            <w:r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0B12D2" w:rsidP="00453770">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453770">
              <w:rPr>
                <w:sz w:val="24"/>
                <w:szCs w:val="24"/>
                <w:lang w:val="en-MY" w:eastAsia="en-MY"/>
              </w:rPr>
              <w:t>147,132</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period to-date, the Group did not enter into any contracts involving off balance sheet financial instruments.  There are no financial instruments with </w:t>
      </w:r>
      <w:r w:rsidR="00C97F7A">
        <w:t xml:space="preserve">off balance sheet risks as at </w:t>
      </w:r>
      <w:r w:rsidR="00453770">
        <w:t>23</w:t>
      </w:r>
      <w:r w:rsidR="00A4592B">
        <w:t xml:space="preserve"> </w:t>
      </w:r>
      <w:r w:rsidR="00453770">
        <w:t xml:space="preserve">August </w:t>
      </w:r>
      <w:r w:rsidR="00711884">
        <w:t>20</w:t>
      </w:r>
      <w:r w:rsidR="00187D55">
        <w:t>1</w:t>
      </w:r>
      <w:r w:rsidR="00A4592B">
        <w:t>3</w:t>
      </w:r>
      <w:r>
        <w:t>, being the date not earlier than 7 days from the date of this announcement.</w:t>
      </w:r>
    </w:p>
    <w:p w:rsidR="00E24968" w:rsidRDefault="00E24968" w:rsidP="00A64C64">
      <w:pPr>
        <w:pStyle w:val="Heading2"/>
      </w:pPr>
      <w:r>
        <w:t>B1</w:t>
      </w:r>
      <w:r w:rsidR="0072262C">
        <w:t>2</w:t>
      </w:r>
      <w:r>
        <w:t>.</w:t>
      </w:r>
      <w:r>
        <w:tab/>
        <w:t>Changes in Material Litigation</w:t>
      </w:r>
    </w:p>
    <w:p w:rsidR="00E24968" w:rsidRDefault="00E24968" w:rsidP="00711884">
      <w:pPr>
        <w:pStyle w:val="BodyTextIndent2"/>
        <w:spacing w:line="260" w:lineRule="exact"/>
        <w:jc w:val="both"/>
      </w:pPr>
      <w:r>
        <w:t xml:space="preserve">There are no changes in material litigation since the last annual balance sheet date till </w:t>
      </w:r>
      <w:r w:rsidR="00453770">
        <w:t>23</w:t>
      </w:r>
      <w:r w:rsidR="0003075C">
        <w:t xml:space="preserve"> </w:t>
      </w:r>
      <w:r w:rsidR="00453770">
        <w:t>August</w:t>
      </w:r>
      <w:r w:rsidR="001824AE">
        <w:t xml:space="preserve"> </w:t>
      </w:r>
      <w:r w:rsidR="00711884">
        <w:t>20</w:t>
      </w:r>
      <w:r w:rsidR="00187D55">
        <w:t>1</w:t>
      </w:r>
      <w:r w:rsidR="00A4592B">
        <w:t>3</w:t>
      </w:r>
      <w:r w:rsidR="001A7747">
        <w:t xml:space="preserve"> </w:t>
      </w:r>
      <w:r>
        <w:t>being the date not earlier than 7 days from the date of this announcement.</w:t>
      </w:r>
    </w:p>
    <w:p w:rsidR="00E24968" w:rsidRDefault="00E24968" w:rsidP="00A64C64">
      <w:pPr>
        <w:pStyle w:val="Heading2"/>
      </w:pPr>
      <w:r>
        <w:t>B1</w:t>
      </w:r>
      <w:r w:rsidR="0072262C">
        <w:t>3</w:t>
      </w:r>
      <w:r>
        <w:t>.</w:t>
      </w:r>
      <w:r>
        <w:tab/>
        <w:t>Dividend</w:t>
      </w:r>
    </w:p>
    <w:p w:rsidR="00453770" w:rsidRDefault="00453770" w:rsidP="00453770">
      <w:pPr>
        <w:pStyle w:val="BodyTextIndent2"/>
        <w:spacing w:line="260" w:lineRule="exact"/>
        <w:jc w:val="both"/>
      </w:pPr>
      <w:r>
        <w:t>The Board of Directors proposed</w:t>
      </w:r>
      <w:r w:rsidRPr="009D0332">
        <w:t xml:space="preserve"> </w:t>
      </w:r>
      <w:r>
        <w:t xml:space="preserve">to declare a first and final tax exempt (single – tier) dividend of </w:t>
      </w:r>
      <w:r w:rsidR="003E4C80">
        <w:t>2.5 sen</w:t>
      </w:r>
      <w:r w:rsidR="003E4C80" w:rsidRPr="00064ABC">
        <w:t xml:space="preserve"> </w:t>
      </w:r>
      <w:r w:rsidR="00603BEF">
        <w:t xml:space="preserve">net </w:t>
      </w:r>
      <w:r w:rsidRPr="00064ABC">
        <w:t>per ordinary share of RM1.00</w:t>
      </w:r>
      <w:r>
        <w:t xml:space="preserve"> each for the financial year ended 30 June 2013 amounting to </w:t>
      </w:r>
      <w:r w:rsidR="003E4C80">
        <w:t xml:space="preserve">RM4,550,000 </w:t>
      </w:r>
      <w:r>
        <w:t>(2012: RM3,640,000).</w:t>
      </w:r>
    </w:p>
    <w:p w:rsidR="00453770" w:rsidRDefault="00453770" w:rsidP="00453770">
      <w:pPr>
        <w:pStyle w:val="BodyTextIndent2"/>
        <w:spacing w:line="260" w:lineRule="exact"/>
        <w:jc w:val="both"/>
      </w:pPr>
      <w:r>
        <w:t>The proposed dividend is subject to shareholder's approval at the forthcoming 11</w:t>
      </w:r>
      <w:r w:rsidRPr="00280B5D">
        <w:rPr>
          <w:vertAlign w:val="superscript"/>
        </w:rPr>
        <w:t>th</w:t>
      </w:r>
      <w:r>
        <w:t xml:space="preserve"> Annual General Meeting to be held on a date to be announced later.  The date for the book closure of the Record of Depositors for determining dividend entitlement and the date of the payment will be announced at a later date.</w:t>
      </w:r>
    </w:p>
    <w:p w:rsidR="00453770" w:rsidRDefault="00453770" w:rsidP="00453770">
      <w:pPr>
        <w:pStyle w:val="BodyTextIndent2"/>
        <w:spacing w:line="260" w:lineRule="exact"/>
        <w:jc w:val="both"/>
      </w:pPr>
    </w:p>
    <w:p w:rsidR="00DB1171" w:rsidRDefault="00DB1171" w:rsidP="00DB1171">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DB1171" w:rsidRDefault="00DB1171" w:rsidP="00A64C64">
      <w:pPr>
        <w:pStyle w:val="Heading2"/>
      </w:pP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39542C">
        <w:t>year</w:t>
      </w:r>
      <w:r>
        <w:t xml:space="preserve"> ended 3</w:t>
      </w:r>
      <w:r w:rsidR="0039542C">
        <w:t>0</w:t>
      </w:r>
      <w:r>
        <w:t xml:space="preserve"> </w:t>
      </w:r>
      <w:r w:rsidR="0039542C">
        <w:t>June</w:t>
      </w:r>
      <w:r>
        <w:t xml:space="preserve"> 201</w:t>
      </w:r>
      <w:r w:rsidR="0003075C">
        <w:t>3</w:t>
      </w:r>
      <w:r>
        <w:t xml:space="preserve"> is calculated by dividing the Group’s </w:t>
      </w:r>
      <w:r w:rsidR="00B80F85">
        <w:t>(loss)/</w:t>
      </w:r>
      <w:r>
        <w:t xml:space="preserve">profit for the period, net of tax, attributable to owner of the parent for the current quarter and financial </w:t>
      </w:r>
      <w:r w:rsidR="0039542C">
        <w:t>year</w:t>
      </w:r>
      <w:r w:rsidRPr="008B2C06">
        <w:t xml:space="preserve"> of </w:t>
      </w:r>
      <w:r w:rsidR="00B80F85">
        <w:t>(</w:t>
      </w:r>
      <w:r w:rsidR="0039542C">
        <w:t>RM</w:t>
      </w:r>
      <w:r w:rsidR="00DB1171">
        <w:t>13</w:t>
      </w:r>
      <w:r w:rsidR="0039542C">
        <w:t>,</w:t>
      </w:r>
      <w:r w:rsidR="00DB1171">
        <w:t>597</w:t>
      </w:r>
      <w:r w:rsidR="0039542C">
        <w:t>,000</w:t>
      </w:r>
      <w:r w:rsidR="00B80F85">
        <w:t>)</w:t>
      </w:r>
      <w:r>
        <w:t xml:space="preserve"> and </w:t>
      </w:r>
      <w:r w:rsidR="00DB1171">
        <w:t>RM5,372,000</w:t>
      </w:r>
      <w:r>
        <w:t xml:space="preserve"> respectively by the number of ordinary shares </w:t>
      </w:r>
      <w:r w:rsidR="009108D8">
        <w:t>in issue</w:t>
      </w:r>
      <w:r>
        <w:t xml:space="preserve"> during the current quarter and financial </w:t>
      </w:r>
      <w:r w:rsidR="0039542C">
        <w:t xml:space="preserve">year </w:t>
      </w:r>
      <w:r>
        <w:t>ended 3</w:t>
      </w:r>
      <w:r w:rsidR="0039542C">
        <w:t>0</w:t>
      </w:r>
      <w:r>
        <w:t xml:space="preserve"> </w:t>
      </w:r>
      <w:r w:rsidR="0039542C">
        <w:t>June</w:t>
      </w:r>
      <w:r>
        <w:t xml:space="preserve"> 201</w:t>
      </w:r>
      <w:r w:rsidR="0003075C">
        <w:t>3</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39542C">
        <w:rPr>
          <w:b/>
        </w:rPr>
        <w:t>year</w:t>
      </w:r>
      <w:r w:rsidR="000542ED">
        <w:rPr>
          <w:b/>
        </w:rPr>
        <w:t xml:space="preserve"> end</w:t>
      </w:r>
      <w:r w:rsidR="00EA1A77">
        <w:rPr>
          <w:b/>
        </w:rPr>
        <w:t>s</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39542C">
        <w:rPr>
          <w:b/>
        </w:rPr>
        <w:t>0</w:t>
      </w:r>
      <w:r>
        <w:rPr>
          <w:b/>
        </w:rPr>
        <w:t xml:space="preserve"> </w:t>
      </w:r>
      <w:r w:rsidR="0039542C">
        <w:rPr>
          <w:b/>
        </w:rPr>
        <w:t>June</w:t>
      </w:r>
      <w:r w:rsidR="00A4592B">
        <w:rPr>
          <w:b/>
        </w:rPr>
        <w:t xml:space="preserve"> </w:t>
      </w:r>
      <w:r>
        <w:rPr>
          <w:b/>
        </w:rPr>
        <w:t>201</w:t>
      </w:r>
      <w:r w:rsidR="0003075C">
        <w:rPr>
          <w:b/>
        </w:rPr>
        <w:t>3</w:t>
      </w:r>
      <w:r w:rsidRPr="008C2A25">
        <w:rPr>
          <w:b/>
        </w:rPr>
        <w:tab/>
      </w:r>
      <w:r w:rsidR="000226E4">
        <w:rPr>
          <w:b/>
        </w:rPr>
        <w:t>3</w:t>
      </w:r>
      <w:r w:rsidR="0039542C">
        <w:rPr>
          <w:b/>
        </w:rPr>
        <w:t>0</w:t>
      </w:r>
      <w:r w:rsidR="000D6D33">
        <w:rPr>
          <w:b/>
        </w:rPr>
        <w:t xml:space="preserve"> </w:t>
      </w:r>
      <w:r w:rsidR="0039542C">
        <w:rPr>
          <w:b/>
        </w:rPr>
        <w:t>June</w:t>
      </w:r>
      <w:r w:rsidR="000D6D33">
        <w:rPr>
          <w:b/>
        </w:rPr>
        <w:t xml:space="preserve"> </w:t>
      </w:r>
      <w:r w:rsidR="000226E4">
        <w:rPr>
          <w:b/>
        </w:rPr>
        <w:t>201</w:t>
      </w:r>
      <w:r w:rsidR="0003075C">
        <w:rPr>
          <w:b/>
        </w:rPr>
        <w:t>3</w:t>
      </w:r>
    </w:p>
    <w:p w:rsidR="0031315E" w:rsidRPr="00370B34" w:rsidRDefault="00B80F85" w:rsidP="0031315E">
      <w:pPr>
        <w:pStyle w:val="BodyTextIndent2"/>
        <w:tabs>
          <w:tab w:val="decimal" w:pos="6660"/>
          <w:tab w:val="decimal" w:pos="8550"/>
        </w:tabs>
        <w:spacing w:before="0" w:line="260" w:lineRule="exact"/>
        <w:ind w:left="360" w:firstLine="360"/>
        <w:jc w:val="both"/>
        <w:rPr>
          <w:color w:val="000000"/>
          <w:szCs w:val="24"/>
        </w:rPr>
      </w:pPr>
      <w:r>
        <w:t>(Loss)/</w:t>
      </w:r>
      <w:r w:rsidR="0031315E">
        <w:t xml:space="preserve">Profit net of tax </w:t>
      </w:r>
      <w:r w:rsidR="0031315E" w:rsidRPr="00370B34">
        <w:rPr>
          <w:color w:val="000000"/>
          <w:szCs w:val="24"/>
        </w:rPr>
        <w:t xml:space="preserve">attributable </w:t>
      </w:r>
      <w:r w:rsidR="0031315E">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 of </w:t>
      </w:r>
      <w:r w:rsidRPr="00370B34">
        <w:rPr>
          <w:color w:val="000000"/>
          <w:szCs w:val="24"/>
        </w:rPr>
        <w:t>the parent</w:t>
      </w:r>
      <w:r>
        <w:rPr>
          <w:color w:val="000000"/>
          <w:szCs w:val="24"/>
        </w:rPr>
        <w:t xml:space="preserve"> (in RM)</w:t>
      </w:r>
      <w:r>
        <w:tab/>
      </w:r>
      <w:r w:rsidR="00B80F85">
        <w:t>(</w:t>
      </w:r>
      <w:r w:rsidR="00DB1171">
        <w:t>13,597,000</w:t>
      </w:r>
      <w:r w:rsidR="00B80F85">
        <w:t>)</w:t>
      </w:r>
      <w:r w:rsidRPr="007A756D">
        <w:tab/>
      </w:r>
      <w:r w:rsidR="00DB1171">
        <w:t>5,372,000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(sen)</w:t>
      </w:r>
      <w:r>
        <w:tab/>
      </w:r>
      <w:r w:rsidR="00B80F85">
        <w:t>(</w:t>
      </w:r>
      <w:r w:rsidR="003E4C80">
        <w:t>7.</w:t>
      </w:r>
      <w:r w:rsidR="00DB1171">
        <w:t>47</w:t>
      </w:r>
      <w:r w:rsidR="00B80F85">
        <w:t>)</w:t>
      </w:r>
      <w:r>
        <w:tab/>
      </w:r>
      <w:r w:rsidR="00DB1171">
        <w:t>2.95</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1F5880" w:rsidRDefault="001F5880">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39542C">
        <w:t>0</w:t>
      </w:r>
      <w:r w:rsidR="00BB136A">
        <w:t xml:space="preserve"> </w:t>
      </w:r>
      <w:r w:rsidR="0039542C">
        <w:t>June</w:t>
      </w:r>
      <w:r w:rsidR="006A73C1">
        <w:t xml:space="preserve"> 20</w:t>
      </w:r>
      <w:r w:rsidR="007334DD">
        <w:t>1</w:t>
      </w:r>
      <w:r w:rsidR="0003075C">
        <w:t>3</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39542C">
        <w:rPr>
          <w:b/>
        </w:rPr>
        <w:t>0</w:t>
      </w:r>
      <w:r>
        <w:rPr>
          <w:b/>
        </w:rPr>
        <w:t xml:space="preserve"> </w:t>
      </w:r>
      <w:r w:rsidR="0039542C">
        <w:rPr>
          <w:b/>
        </w:rPr>
        <w:t>June</w:t>
      </w:r>
      <w:r>
        <w:rPr>
          <w:b/>
        </w:rPr>
        <w:t xml:space="preserve"> 201</w:t>
      </w:r>
      <w:r w:rsidR="0003075C">
        <w:rPr>
          <w:b/>
        </w:rPr>
        <w:t>3</w:t>
      </w:r>
      <w:r>
        <w:rPr>
          <w:b/>
        </w:rPr>
        <w:tab/>
      </w:r>
      <w:r w:rsidR="00C717DB">
        <w:rPr>
          <w:b/>
        </w:rPr>
        <w:t>3</w:t>
      </w:r>
      <w:r w:rsidR="003774F7">
        <w:rPr>
          <w:b/>
        </w:rPr>
        <w:t>1</w:t>
      </w:r>
      <w:r w:rsidR="00C717DB">
        <w:rPr>
          <w:b/>
        </w:rPr>
        <w:t xml:space="preserve"> </w:t>
      </w:r>
      <w:r w:rsidR="0039542C">
        <w:rPr>
          <w:b/>
        </w:rPr>
        <w:t>March</w:t>
      </w:r>
      <w:r w:rsidR="00C717DB">
        <w:rPr>
          <w:b/>
        </w:rPr>
        <w:t xml:space="preserve"> 201</w:t>
      </w:r>
      <w:r w:rsidR="0039542C">
        <w:rPr>
          <w:b/>
        </w:rPr>
        <w:t>3</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136DB7">
      <w:pPr>
        <w:pStyle w:val="BodyTextIndent2"/>
        <w:tabs>
          <w:tab w:val="right" w:pos="6840"/>
          <w:tab w:val="left" w:pos="8100"/>
          <w:tab w:val="right" w:pos="8190"/>
        </w:tabs>
        <w:spacing w:before="0" w:line="260" w:lineRule="exact"/>
        <w:ind w:left="1080" w:hanging="360"/>
        <w:jc w:val="both"/>
      </w:pPr>
      <w:r w:rsidRPr="000B16F9">
        <w:t xml:space="preserve">  - </w:t>
      </w:r>
      <w:r>
        <w:t>non wholly-owned s</w:t>
      </w:r>
      <w:r w:rsidRPr="000B16F9">
        <w:t>ubsidiary compa</w:t>
      </w:r>
      <w:r w:rsidR="00136DB7">
        <w:t>nies</w:t>
      </w:r>
      <w:r w:rsidR="00136DB7">
        <w:tab/>
      </w:r>
      <w:r w:rsidR="00A3020A">
        <w:t>33,368</w:t>
      </w:r>
      <w:r w:rsidR="00136DB7">
        <w:tab/>
      </w:r>
      <w:r w:rsidR="0039542C">
        <w:t>24,912</w:t>
      </w:r>
    </w:p>
    <w:p w:rsidR="00A22396" w:rsidRPr="000B16F9" w:rsidRDefault="00A22396" w:rsidP="00A22396">
      <w:pPr>
        <w:pStyle w:val="BodyTextIndent2"/>
        <w:tabs>
          <w:tab w:val="decimal" w:pos="6840"/>
          <w:tab w:val="decimal" w:pos="8640"/>
        </w:tabs>
        <w:spacing w:before="0" w:after="80" w:line="260" w:lineRule="exact"/>
        <w:ind w:left="0"/>
        <w:jc w:val="both"/>
      </w:pP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Harbour-Link for the financial </w:t>
      </w:r>
      <w:r w:rsidR="00C717DB">
        <w:t>period</w:t>
      </w:r>
      <w:r>
        <w:t xml:space="preserve"> ending 3</w:t>
      </w:r>
      <w:r w:rsidR="0039542C">
        <w:t>0</w:t>
      </w:r>
      <w:r>
        <w:t xml:space="preserve"> </w:t>
      </w:r>
      <w:r w:rsidR="0039542C">
        <w:t>June</w:t>
      </w:r>
      <w:r w:rsidR="001F5880">
        <w:t xml:space="preserve"> 201</w:t>
      </w:r>
      <w:r w:rsidR="0003075C">
        <w:t>3</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t>Realised and Unrealised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C768DC">
        <w:rPr>
          <w:b/>
        </w:rPr>
        <w:t>0</w:t>
      </w:r>
      <w:r>
        <w:rPr>
          <w:b/>
        </w:rPr>
        <w:t xml:space="preserve"> </w:t>
      </w:r>
      <w:r w:rsidR="00C768DC">
        <w:rPr>
          <w:b/>
        </w:rPr>
        <w:t>June</w:t>
      </w:r>
      <w:r w:rsidR="00C96E8E">
        <w:rPr>
          <w:b/>
        </w:rPr>
        <w:t xml:space="preserve"> </w:t>
      </w:r>
      <w:r>
        <w:rPr>
          <w:b/>
        </w:rPr>
        <w:t>201</w:t>
      </w:r>
      <w:r w:rsidR="004510A2">
        <w:rPr>
          <w:b/>
        </w:rPr>
        <w:t>3</w:t>
      </w:r>
      <w:r>
        <w:rPr>
          <w:b/>
        </w:rPr>
        <w:tab/>
      </w:r>
      <w:r w:rsidR="001F5880">
        <w:rPr>
          <w:b/>
        </w:rPr>
        <w:t>30 June 2012</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Realised</w:t>
      </w:r>
      <w:r w:rsidR="004E491F">
        <w:tab/>
      </w:r>
      <w:r w:rsidR="003E4C80">
        <w:t>26,</w:t>
      </w:r>
      <w:r w:rsidR="00DB1171">
        <w:t>373</w:t>
      </w:r>
      <w:r w:rsidR="00757DF8">
        <w:tab/>
      </w:r>
      <w:r w:rsidR="00823FA4">
        <w:t>23,864</w:t>
      </w:r>
    </w:p>
    <w:p w:rsidR="00FD0B1A" w:rsidRDefault="00FD0B1A" w:rsidP="001F2093">
      <w:pPr>
        <w:pStyle w:val="BodyTextIndent2"/>
        <w:tabs>
          <w:tab w:val="right" w:pos="6840"/>
          <w:tab w:val="right" w:pos="8640"/>
        </w:tabs>
        <w:spacing w:before="0" w:line="260" w:lineRule="exact"/>
        <w:ind w:left="1440"/>
        <w:jc w:val="both"/>
      </w:pPr>
      <w:r>
        <w:t>-  Unrealised</w:t>
      </w:r>
      <w:r w:rsidR="001F2093">
        <w:tab/>
      </w:r>
      <w:r w:rsidR="00746C4D">
        <w:t>(</w:t>
      </w:r>
      <w:r w:rsidR="003E4C80">
        <w:t>11,125</w:t>
      </w:r>
      <w:r w:rsidR="00117EFA">
        <w:t>)</w:t>
      </w:r>
      <w:r w:rsidR="001F2093">
        <w:tab/>
      </w:r>
      <w:r w:rsidR="00124653">
        <w:t>(</w:t>
      </w:r>
      <w:r w:rsidR="00C768DC">
        <w:t>8,841</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DB1171">
        <w:t>15,248</w:t>
      </w:r>
      <w:r>
        <w:tab/>
      </w:r>
      <w:r w:rsidR="00823FA4">
        <w:t>15,023</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r>
        <w:t>company:</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Realised</w:t>
      </w:r>
      <w:r>
        <w:tab/>
      </w:r>
      <w:r w:rsidR="00C768DC">
        <w:t>4,132</w:t>
      </w:r>
      <w:r w:rsidR="001F2093">
        <w:tab/>
      </w:r>
      <w:r w:rsidR="001539B4">
        <w:t>2,665</w:t>
      </w:r>
    </w:p>
    <w:p w:rsidR="001F2093" w:rsidRDefault="001F2093" w:rsidP="001F2093">
      <w:pPr>
        <w:pStyle w:val="BodyTextIndent2"/>
        <w:tabs>
          <w:tab w:val="right" w:pos="6840"/>
          <w:tab w:val="right" w:pos="8640"/>
        </w:tabs>
        <w:spacing w:before="0" w:line="260" w:lineRule="exact"/>
        <w:ind w:left="1440"/>
        <w:jc w:val="both"/>
      </w:pPr>
      <w:r>
        <w:t>-  Unrealised</w:t>
      </w: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DB1171">
        <w:t>19,380</w:t>
      </w:r>
      <w:r>
        <w:tab/>
      </w:r>
      <w:r w:rsidR="00823FA4">
        <w:t>17,688</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 30</w:t>
      </w:r>
      <w:r w:rsidR="005F2617">
        <w:t xml:space="preserve"> </w:t>
      </w:r>
      <w:r w:rsidR="00C768DC">
        <w:t>August</w:t>
      </w:r>
      <w:r w:rsidR="005F2617">
        <w:t xml:space="preserve"> </w:t>
      </w:r>
      <w:r w:rsidR="00A740FD">
        <w:t>201</w:t>
      </w:r>
      <w:r w:rsidR="005F2617">
        <w:t>3</w:t>
      </w:r>
      <w:r w:rsidR="00E24968">
        <w:t>.</w:t>
      </w:r>
    </w:p>
    <w:sectPr w:rsidR="00E24968" w:rsidSect="006E0C09">
      <w:headerReference w:type="default" r:id="rId9"/>
      <w:footerReference w:type="default" r:id="rId10"/>
      <w:pgSz w:w="12240" w:h="15840" w:code="1"/>
      <w:pgMar w:top="1728" w:right="1584" w:bottom="1008" w:left="1584" w:header="100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FC" w:rsidRDefault="001376FC">
      <w:r>
        <w:separator/>
      </w:r>
    </w:p>
  </w:endnote>
  <w:endnote w:type="continuationSeparator" w:id="0">
    <w:p w:rsidR="001376FC" w:rsidRDefault="0013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FC" w:rsidRDefault="001376FC">
    <w:pPr>
      <w:pStyle w:val="Footer"/>
    </w:pPr>
    <w:r>
      <w:tab/>
    </w:r>
    <w:r>
      <w:tab/>
    </w:r>
    <w:r w:rsidR="003D1972">
      <w:rPr>
        <w:rStyle w:val="PageNumber"/>
      </w:rPr>
      <w:fldChar w:fldCharType="begin"/>
    </w:r>
    <w:r>
      <w:rPr>
        <w:rStyle w:val="PageNumber"/>
      </w:rPr>
      <w:instrText xml:space="preserve"> PAGE </w:instrText>
    </w:r>
    <w:r w:rsidR="003D1972">
      <w:rPr>
        <w:rStyle w:val="PageNumber"/>
      </w:rPr>
      <w:fldChar w:fldCharType="separate"/>
    </w:r>
    <w:r w:rsidR="00125A6E">
      <w:rPr>
        <w:rStyle w:val="PageNumber"/>
        <w:noProof/>
      </w:rPr>
      <w:t>1</w:t>
    </w:r>
    <w:r w:rsidR="003D197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FC" w:rsidRDefault="001376FC">
    <w:pPr>
      <w:pStyle w:val="Footer"/>
    </w:pPr>
    <w:r>
      <w:tab/>
    </w:r>
    <w:r>
      <w:tab/>
    </w:r>
    <w:r w:rsidR="003D1972">
      <w:rPr>
        <w:rStyle w:val="PageNumber"/>
      </w:rPr>
      <w:fldChar w:fldCharType="begin"/>
    </w:r>
    <w:r>
      <w:rPr>
        <w:rStyle w:val="PageNumber"/>
      </w:rPr>
      <w:instrText xml:space="preserve"> PAGE </w:instrText>
    </w:r>
    <w:r w:rsidR="003D1972">
      <w:rPr>
        <w:rStyle w:val="PageNumber"/>
      </w:rPr>
      <w:fldChar w:fldCharType="separate"/>
    </w:r>
    <w:r w:rsidR="00125A6E">
      <w:rPr>
        <w:rStyle w:val="PageNumber"/>
        <w:noProof/>
      </w:rPr>
      <w:t>26</w:t>
    </w:r>
    <w:r w:rsidR="003D197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FC" w:rsidRDefault="001376FC">
      <w:r>
        <w:separator/>
      </w:r>
    </w:p>
  </w:footnote>
  <w:footnote w:type="continuationSeparator" w:id="0">
    <w:p w:rsidR="001376FC" w:rsidRDefault="0013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FC" w:rsidRDefault="001376FC" w:rsidP="00727CBE">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1376FC" w:rsidRDefault="001376FC">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1">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2">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3">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5">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6">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9">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0">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3">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7">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28">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1">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4">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7">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1">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2"/>
  </w:num>
  <w:num w:numId="2">
    <w:abstractNumId w:val="31"/>
  </w:num>
  <w:num w:numId="3">
    <w:abstractNumId w:val="35"/>
  </w:num>
  <w:num w:numId="4">
    <w:abstractNumId w:val="41"/>
  </w:num>
  <w:num w:numId="5">
    <w:abstractNumId w:val="7"/>
  </w:num>
  <w:num w:numId="6">
    <w:abstractNumId w:val="4"/>
  </w:num>
  <w:num w:numId="7">
    <w:abstractNumId w:val="13"/>
  </w:num>
  <w:num w:numId="8">
    <w:abstractNumId w:val="34"/>
  </w:num>
  <w:num w:numId="9">
    <w:abstractNumId w:val="37"/>
  </w:num>
  <w:num w:numId="10">
    <w:abstractNumId w:val="16"/>
  </w:num>
  <w:num w:numId="11">
    <w:abstractNumId w:val="39"/>
  </w:num>
  <w:num w:numId="12">
    <w:abstractNumId w:val="32"/>
  </w:num>
  <w:num w:numId="13">
    <w:abstractNumId w:val="23"/>
  </w:num>
  <w:num w:numId="14">
    <w:abstractNumId w:val="3"/>
  </w:num>
  <w:num w:numId="15">
    <w:abstractNumId w:val="24"/>
  </w:num>
  <w:num w:numId="16">
    <w:abstractNumId w:val="38"/>
  </w:num>
  <w:num w:numId="17">
    <w:abstractNumId w:val="9"/>
  </w:num>
  <w:num w:numId="18">
    <w:abstractNumId w:val="29"/>
  </w:num>
  <w:num w:numId="19">
    <w:abstractNumId w:val="20"/>
  </w:num>
  <w:num w:numId="20">
    <w:abstractNumId w:val="28"/>
  </w:num>
  <w:num w:numId="21">
    <w:abstractNumId w:val="25"/>
  </w:num>
  <w:num w:numId="22">
    <w:abstractNumId w:val="5"/>
  </w:num>
  <w:num w:numId="23">
    <w:abstractNumId w:val="17"/>
  </w:num>
  <w:num w:numId="24">
    <w:abstractNumId w:val="6"/>
  </w:num>
  <w:num w:numId="25">
    <w:abstractNumId w:val="27"/>
  </w:num>
  <w:num w:numId="26">
    <w:abstractNumId w:val="30"/>
  </w:num>
  <w:num w:numId="27">
    <w:abstractNumId w:val="33"/>
  </w:num>
  <w:num w:numId="28">
    <w:abstractNumId w:val="40"/>
  </w:num>
  <w:num w:numId="29">
    <w:abstractNumId w:val="18"/>
  </w:num>
  <w:num w:numId="30">
    <w:abstractNumId w:val="42"/>
  </w:num>
  <w:num w:numId="31">
    <w:abstractNumId w:val="26"/>
  </w:num>
  <w:num w:numId="32">
    <w:abstractNumId w:val="36"/>
  </w:num>
  <w:num w:numId="33">
    <w:abstractNumId w:val="14"/>
  </w:num>
  <w:num w:numId="34">
    <w:abstractNumId w:val="1"/>
  </w:num>
  <w:num w:numId="35">
    <w:abstractNumId w:val="10"/>
  </w:num>
  <w:num w:numId="36">
    <w:abstractNumId w:val="8"/>
  </w:num>
  <w:num w:numId="37">
    <w:abstractNumId w:val="12"/>
  </w:num>
  <w:num w:numId="38">
    <w:abstractNumId w:val="2"/>
  </w:num>
  <w:num w:numId="39">
    <w:abstractNumId w:val="15"/>
  </w:num>
  <w:num w:numId="40">
    <w:abstractNumId w:val="21"/>
  </w:num>
  <w:num w:numId="41">
    <w:abstractNumId w:val="19"/>
  </w:num>
  <w:num w:numId="42">
    <w:abstractNumId w:val="0"/>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5442"/>
    <w:rsid w:val="00005792"/>
    <w:rsid w:val="00007B50"/>
    <w:rsid w:val="00010082"/>
    <w:rsid w:val="00011C08"/>
    <w:rsid w:val="0001430D"/>
    <w:rsid w:val="000154C0"/>
    <w:rsid w:val="00016858"/>
    <w:rsid w:val="00016CDC"/>
    <w:rsid w:val="00017EF2"/>
    <w:rsid w:val="000202EE"/>
    <w:rsid w:val="00021344"/>
    <w:rsid w:val="000226E4"/>
    <w:rsid w:val="00023AF2"/>
    <w:rsid w:val="00023FB3"/>
    <w:rsid w:val="00025650"/>
    <w:rsid w:val="00027729"/>
    <w:rsid w:val="0003075C"/>
    <w:rsid w:val="000326ED"/>
    <w:rsid w:val="00033E3A"/>
    <w:rsid w:val="00036BEB"/>
    <w:rsid w:val="000371B5"/>
    <w:rsid w:val="0004250C"/>
    <w:rsid w:val="00042643"/>
    <w:rsid w:val="000472E9"/>
    <w:rsid w:val="000526EB"/>
    <w:rsid w:val="000536EA"/>
    <w:rsid w:val="000542ED"/>
    <w:rsid w:val="00054684"/>
    <w:rsid w:val="0005523B"/>
    <w:rsid w:val="0005643B"/>
    <w:rsid w:val="00064127"/>
    <w:rsid w:val="00065650"/>
    <w:rsid w:val="0007106F"/>
    <w:rsid w:val="000766E5"/>
    <w:rsid w:val="00080074"/>
    <w:rsid w:val="00080B71"/>
    <w:rsid w:val="00081313"/>
    <w:rsid w:val="00081D08"/>
    <w:rsid w:val="000830AD"/>
    <w:rsid w:val="00084E34"/>
    <w:rsid w:val="000865EB"/>
    <w:rsid w:val="00087F70"/>
    <w:rsid w:val="0009232A"/>
    <w:rsid w:val="0009468C"/>
    <w:rsid w:val="0009590E"/>
    <w:rsid w:val="00095CB7"/>
    <w:rsid w:val="000961C0"/>
    <w:rsid w:val="0009701A"/>
    <w:rsid w:val="000A07C6"/>
    <w:rsid w:val="000A2A8E"/>
    <w:rsid w:val="000A3DAD"/>
    <w:rsid w:val="000A483C"/>
    <w:rsid w:val="000A5336"/>
    <w:rsid w:val="000A5DBA"/>
    <w:rsid w:val="000A62E2"/>
    <w:rsid w:val="000A7B00"/>
    <w:rsid w:val="000A7FBB"/>
    <w:rsid w:val="000B12D2"/>
    <w:rsid w:val="000B16F9"/>
    <w:rsid w:val="000B1FB5"/>
    <w:rsid w:val="000B410E"/>
    <w:rsid w:val="000B7113"/>
    <w:rsid w:val="000C341C"/>
    <w:rsid w:val="000C4C53"/>
    <w:rsid w:val="000C64BC"/>
    <w:rsid w:val="000C777F"/>
    <w:rsid w:val="000C77D8"/>
    <w:rsid w:val="000C77E3"/>
    <w:rsid w:val="000D50BA"/>
    <w:rsid w:val="000D68A8"/>
    <w:rsid w:val="000D69CB"/>
    <w:rsid w:val="000D6D33"/>
    <w:rsid w:val="000E2EED"/>
    <w:rsid w:val="000E5482"/>
    <w:rsid w:val="000E63FD"/>
    <w:rsid w:val="000F0965"/>
    <w:rsid w:val="000F2001"/>
    <w:rsid w:val="000F28EC"/>
    <w:rsid w:val="000F2E5B"/>
    <w:rsid w:val="00105C2B"/>
    <w:rsid w:val="001066B3"/>
    <w:rsid w:val="001068DE"/>
    <w:rsid w:val="00106DAB"/>
    <w:rsid w:val="001100FA"/>
    <w:rsid w:val="00110631"/>
    <w:rsid w:val="0011420D"/>
    <w:rsid w:val="00115052"/>
    <w:rsid w:val="0011623A"/>
    <w:rsid w:val="001178F5"/>
    <w:rsid w:val="00117EFA"/>
    <w:rsid w:val="00121400"/>
    <w:rsid w:val="00121635"/>
    <w:rsid w:val="00124169"/>
    <w:rsid w:val="00124653"/>
    <w:rsid w:val="001253FA"/>
    <w:rsid w:val="00125A6E"/>
    <w:rsid w:val="0012703D"/>
    <w:rsid w:val="00135E06"/>
    <w:rsid w:val="001367E1"/>
    <w:rsid w:val="00136DB7"/>
    <w:rsid w:val="001376FC"/>
    <w:rsid w:val="001417BD"/>
    <w:rsid w:val="00145132"/>
    <w:rsid w:val="001451DC"/>
    <w:rsid w:val="00145E95"/>
    <w:rsid w:val="001469A0"/>
    <w:rsid w:val="00147AFA"/>
    <w:rsid w:val="001502F2"/>
    <w:rsid w:val="00151A04"/>
    <w:rsid w:val="00152B7A"/>
    <w:rsid w:val="001539B4"/>
    <w:rsid w:val="00156BFC"/>
    <w:rsid w:val="00164CFC"/>
    <w:rsid w:val="001668DA"/>
    <w:rsid w:val="00170225"/>
    <w:rsid w:val="00171657"/>
    <w:rsid w:val="00171795"/>
    <w:rsid w:val="00172954"/>
    <w:rsid w:val="00174806"/>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451D"/>
    <w:rsid w:val="00195DF7"/>
    <w:rsid w:val="00196838"/>
    <w:rsid w:val="00196FD8"/>
    <w:rsid w:val="001A19F7"/>
    <w:rsid w:val="001A21F9"/>
    <w:rsid w:val="001A2CA2"/>
    <w:rsid w:val="001A69B5"/>
    <w:rsid w:val="001A7747"/>
    <w:rsid w:val="001B2D5F"/>
    <w:rsid w:val="001B3573"/>
    <w:rsid w:val="001B7937"/>
    <w:rsid w:val="001B7F16"/>
    <w:rsid w:val="001C05EA"/>
    <w:rsid w:val="001C06E6"/>
    <w:rsid w:val="001C1877"/>
    <w:rsid w:val="001C23FD"/>
    <w:rsid w:val="001D01BA"/>
    <w:rsid w:val="001D49D6"/>
    <w:rsid w:val="001D645D"/>
    <w:rsid w:val="001E0517"/>
    <w:rsid w:val="001E1D6C"/>
    <w:rsid w:val="001E2BF5"/>
    <w:rsid w:val="001E3A55"/>
    <w:rsid w:val="001F2093"/>
    <w:rsid w:val="001F21CA"/>
    <w:rsid w:val="001F571F"/>
    <w:rsid w:val="001F5880"/>
    <w:rsid w:val="001F5F0B"/>
    <w:rsid w:val="001F6431"/>
    <w:rsid w:val="002023DF"/>
    <w:rsid w:val="00202980"/>
    <w:rsid w:val="00203AD1"/>
    <w:rsid w:val="00203E32"/>
    <w:rsid w:val="002045F1"/>
    <w:rsid w:val="00207699"/>
    <w:rsid w:val="002078B3"/>
    <w:rsid w:val="00210905"/>
    <w:rsid w:val="00211E9D"/>
    <w:rsid w:val="00214A65"/>
    <w:rsid w:val="00215473"/>
    <w:rsid w:val="0021578B"/>
    <w:rsid w:val="002237C9"/>
    <w:rsid w:val="00224E95"/>
    <w:rsid w:val="0022549C"/>
    <w:rsid w:val="00226A0F"/>
    <w:rsid w:val="00226AB4"/>
    <w:rsid w:val="002277D0"/>
    <w:rsid w:val="00230AE1"/>
    <w:rsid w:val="00232091"/>
    <w:rsid w:val="0023211D"/>
    <w:rsid w:val="00232415"/>
    <w:rsid w:val="002339A6"/>
    <w:rsid w:val="0023431A"/>
    <w:rsid w:val="0023584E"/>
    <w:rsid w:val="00236191"/>
    <w:rsid w:val="002401C3"/>
    <w:rsid w:val="002407FD"/>
    <w:rsid w:val="0024266B"/>
    <w:rsid w:val="00244062"/>
    <w:rsid w:val="00246334"/>
    <w:rsid w:val="002521D4"/>
    <w:rsid w:val="00252615"/>
    <w:rsid w:val="00254EF2"/>
    <w:rsid w:val="00260DFE"/>
    <w:rsid w:val="0026441C"/>
    <w:rsid w:val="00265461"/>
    <w:rsid w:val="002664FD"/>
    <w:rsid w:val="00267BFF"/>
    <w:rsid w:val="00271FD8"/>
    <w:rsid w:val="00273363"/>
    <w:rsid w:val="00273EE7"/>
    <w:rsid w:val="00274048"/>
    <w:rsid w:val="00280677"/>
    <w:rsid w:val="00280717"/>
    <w:rsid w:val="00280B5D"/>
    <w:rsid w:val="00280F91"/>
    <w:rsid w:val="00281332"/>
    <w:rsid w:val="00283F54"/>
    <w:rsid w:val="00285192"/>
    <w:rsid w:val="00290176"/>
    <w:rsid w:val="00290383"/>
    <w:rsid w:val="00292C5C"/>
    <w:rsid w:val="00292EF4"/>
    <w:rsid w:val="002959D6"/>
    <w:rsid w:val="002A385C"/>
    <w:rsid w:val="002A5517"/>
    <w:rsid w:val="002A58E2"/>
    <w:rsid w:val="002B11DD"/>
    <w:rsid w:val="002B1F56"/>
    <w:rsid w:val="002B2C6A"/>
    <w:rsid w:val="002B4763"/>
    <w:rsid w:val="002C180E"/>
    <w:rsid w:val="002C29F9"/>
    <w:rsid w:val="002C46D3"/>
    <w:rsid w:val="002C5174"/>
    <w:rsid w:val="002C5420"/>
    <w:rsid w:val="002C58B6"/>
    <w:rsid w:val="002D11A1"/>
    <w:rsid w:val="002D1604"/>
    <w:rsid w:val="002D1B76"/>
    <w:rsid w:val="002D47AA"/>
    <w:rsid w:val="002D6382"/>
    <w:rsid w:val="002E035C"/>
    <w:rsid w:val="002E193A"/>
    <w:rsid w:val="002E2544"/>
    <w:rsid w:val="002E2B7B"/>
    <w:rsid w:val="002E2F31"/>
    <w:rsid w:val="002E42B6"/>
    <w:rsid w:val="002E7021"/>
    <w:rsid w:val="002F29CD"/>
    <w:rsid w:val="002F4963"/>
    <w:rsid w:val="002F6DF1"/>
    <w:rsid w:val="003008FF"/>
    <w:rsid w:val="003013F3"/>
    <w:rsid w:val="0030309D"/>
    <w:rsid w:val="00303E89"/>
    <w:rsid w:val="00307A36"/>
    <w:rsid w:val="0031007D"/>
    <w:rsid w:val="0031171F"/>
    <w:rsid w:val="0031315E"/>
    <w:rsid w:val="00315426"/>
    <w:rsid w:val="00320EC3"/>
    <w:rsid w:val="00322E2A"/>
    <w:rsid w:val="00323FDF"/>
    <w:rsid w:val="00324AC9"/>
    <w:rsid w:val="00325F0B"/>
    <w:rsid w:val="003335E6"/>
    <w:rsid w:val="003339CB"/>
    <w:rsid w:val="0033409F"/>
    <w:rsid w:val="00334110"/>
    <w:rsid w:val="003362B0"/>
    <w:rsid w:val="00337034"/>
    <w:rsid w:val="00337AE8"/>
    <w:rsid w:val="003403BA"/>
    <w:rsid w:val="003404A9"/>
    <w:rsid w:val="00341FBE"/>
    <w:rsid w:val="0034336D"/>
    <w:rsid w:val="003435B4"/>
    <w:rsid w:val="003448C4"/>
    <w:rsid w:val="00344F9C"/>
    <w:rsid w:val="00346E68"/>
    <w:rsid w:val="00353653"/>
    <w:rsid w:val="00354B3E"/>
    <w:rsid w:val="003557E7"/>
    <w:rsid w:val="00355D50"/>
    <w:rsid w:val="00357C20"/>
    <w:rsid w:val="00357C2A"/>
    <w:rsid w:val="0036044B"/>
    <w:rsid w:val="00361630"/>
    <w:rsid w:val="00361955"/>
    <w:rsid w:val="00361E0F"/>
    <w:rsid w:val="003638BC"/>
    <w:rsid w:val="0036445C"/>
    <w:rsid w:val="0036479D"/>
    <w:rsid w:val="003657A3"/>
    <w:rsid w:val="00365B19"/>
    <w:rsid w:val="003666BF"/>
    <w:rsid w:val="00366C1C"/>
    <w:rsid w:val="00370513"/>
    <w:rsid w:val="00370B34"/>
    <w:rsid w:val="00371BC1"/>
    <w:rsid w:val="00373347"/>
    <w:rsid w:val="00373C1D"/>
    <w:rsid w:val="00373D73"/>
    <w:rsid w:val="003774F7"/>
    <w:rsid w:val="0038209A"/>
    <w:rsid w:val="00382D5A"/>
    <w:rsid w:val="00385E5D"/>
    <w:rsid w:val="00387DC9"/>
    <w:rsid w:val="00387E00"/>
    <w:rsid w:val="003903DA"/>
    <w:rsid w:val="0039058F"/>
    <w:rsid w:val="003930D0"/>
    <w:rsid w:val="00393678"/>
    <w:rsid w:val="0039542C"/>
    <w:rsid w:val="003B0469"/>
    <w:rsid w:val="003B3D93"/>
    <w:rsid w:val="003B4050"/>
    <w:rsid w:val="003B67B8"/>
    <w:rsid w:val="003B6FEF"/>
    <w:rsid w:val="003B72A0"/>
    <w:rsid w:val="003C13EA"/>
    <w:rsid w:val="003C2EE5"/>
    <w:rsid w:val="003C566D"/>
    <w:rsid w:val="003C7EB4"/>
    <w:rsid w:val="003D0547"/>
    <w:rsid w:val="003D1972"/>
    <w:rsid w:val="003D4B28"/>
    <w:rsid w:val="003D509D"/>
    <w:rsid w:val="003D70C3"/>
    <w:rsid w:val="003E1AA5"/>
    <w:rsid w:val="003E24F6"/>
    <w:rsid w:val="003E2538"/>
    <w:rsid w:val="003E4C80"/>
    <w:rsid w:val="003E5C9E"/>
    <w:rsid w:val="003E655D"/>
    <w:rsid w:val="003E7E50"/>
    <w:rsid w:val="003E7F25"/>
    <w:rsid w:val="003F0EF0"/>
    <w:rsid w:val="003F1DD2"/>
    <w:rsid w:val="003F3189"/>
    <w:rsid w:val="003F37C8"/>
    <w:rsid w:val="003F56EA"/>
    <w:rsid w:val="003F603C"/>
    <w:rsid w:val="003F6AEB"/>
    <w:rsid w:val="00401291"/>
    <w:rsid w:val="00401E48"/>
    <w:rsid w:val="004060D0"/>
    <w:rsid w:val="004071DF"/>
    <w:rsid w:val="00407914"/>
    <w:rsid w:val="00411214"/>
    <w:rsid w:val="004152B6"/>
    <w:rsid w:val="004179AF"/>
    <w:rsid w:val="00422FE7"/>
    <w:rsid w:val="004230FE"/>
    <w:rsid w:val="0042422E"/>
    <w:rsid w:val="00424DF8"/>
    <w:rsid w:val="00427FBF"/>
    <w:rsid w:val="00432439"/>
    <w:rsid w:val="004346E9"/>
    <w:rsid w:val="004355B8"/>
    <w:rsid w:val="004365BB"/>
    <w:rsid w:val="004374E2"/>
    <w:rsid w:val="00440AC5"/>
    <w:rsid w:val="00441B72"/>
    <w:rsid w:val="004437F2"/>
    <w:rsid w:val="00444D41"/>
    <w:rsid w:val="00445B49"/>
    <w:rsid w:val="0044669B"/>
    <w:rsid w:val="004510A2"/>
    <w:rsid w:val="00453770"/>
    <w:rsid w:val="004544E4"/>
    <w:rsid w:val="0045624B"/>
    <w:rsid w:val="00456D2A"/>
    <w:rsid w:val="004573A8"/>
    <w:rsid w:val="004577E8"/>
    <w:rsid w:val="00461AB4"/>
    <w:rsid w:val="0046257F"/>
    <w:rsid w:val="00462777"/>
    <w:rsid w:val="00464434"/>
    <w:rsid w:val="00465F5F"/>
    <w:rsid w:val="00467A77"/>
    <w:rsid w:val="00474089"/>
    <w:rsid w:val="004773ED"/>
    <w:rsid w:val="004827E1"/>
    <w:rsid w:val="0048680E"/>
    <w:rsid w:val="0048703B"/>
    <w:rsid w:val="004873D1"/>
    <w:rsid w:val="00491833"/>
    <w:rsid w:val="004920A9"/>
    <w:rsid w:val="004947D3"/>
    <w:rsid w:val="00497471"/>
    <w:rsid w:val="004A4468"/>
    <w:rsid w:val="004A4EB8"/>
    <w:rsid w:val="004A5160"/>
    <w:rsid w:val="004A55DB"/>
    <w:rsid w:val="004A61D8"/>
    <w:rsid w:val="004B00B9"/>
    <w:rsid w:val="004B0930"/>
    <w:rsid w:val="004B0C44"/>
    <w:rsid w:val="004B3C4A"/>
    <w:rsid w:val="004B4745"/>
    <w:rsid w:val="004B47AD"/>
    <w:rsid w:val="004B7886"/>
    <w:rsid w:val="004C19DA"/>
    <w:rsid w:val="004C1AF5"/>
    <w:rsid w:val="004C1CBD"/>
    <w:rsid w:val="004D23B8"/>
    <w:rsid w:val="004D397B"/>
    <w:rsid w:val="004D3D36"/>
    <w:rsid w:val="004D41B8"/>
    <w:rsid w:val="004D6E03"/>
    <w:rsid w:val="004D7E12"/>
    <w:rsid w:val="004E2A8A"/>
    <w:rsid w:val="004E34D7"/>
    <w:rsid w:val="004E491F"/>
    <w:rsid w:val="004E62C5"/>
    <w:rsid w:val="004E7E05"/>
    <w:rsid w:val="004F0E7A"/>
    <w:rsid w:val="004F3933"/>
    <w:rsid w:val="004F437C"/>
    <w:rsid w:val="004F4D33"/>
    <w:rsid w:val="004F4EF1"/>
    <w:rsid w:val="004F6C1A"/>
    <w:rsid w:val="004F6D6C"/>
    <w:rsid w:val="004F6D87"/>
    <w:rsid w:val="004F76F3"/>
    <w:rsid w:val="00501B69"/>
    <w:rsid w:val="00501E76"/>
    <w:rsid w:val="00503417"/>
    <w:rsid w:val="00506611"/>
    <w:rsid w:val="00506CC2"/>
    <w:rsid w:val="00507541"/>
    <w:rsid w:val="00507CFB"/>
    <w:rsid w:val="00510E6A"/>
    <w:rsid w:val="005112EC"/>
    <w:rsid w:val="005119B2"/>
    <w:rsid w:val="00512513"/>
    <w:rsid w:val="00512DA4"/>
    <w:rsid w:val="0051431B"/>
    <w:rsid w:val="00514D5E"/>
    <w:rsid w:val="00520B0C"/>
    <w:rsid w:val="005218F4"/>
    <w:rsid w:val="00522CB6"/>
    <w:rsid w:val="00524A22"/>
    <w:rsid w:val="0052584E"/>
    <w:rsid w:val="00527326"/>
    <w:rsid w:val="00532F9A"/>
    <w:rsid w:val="005352C3"/>
    <w:rsid w:val="0054230C"/>
    <w:rsid w:val="00544003"/>
    <w:rsid w:val="0054637E"/>
    <w:rsid w:val="00546826"/>
    <w:rsid w:val="00554EE4"/>
    <w:rsid w:val="00556E9B"/>
    <w:rsid w:val="005658EE"/>
    <w:rsid w:val="00566312"/>
    <w:rsid w:val="005668FB"/>
    <w:rsid w:val="0056730E"/>
    <w:rsid w:val="00571056"/>
    <w:rsid w:val="005759C4"/>
    <w:rsid w:val="00575F27"/>
    <w:rsid w:val="00576A9F"/>
    <w:rsid w:val="00576E02"/>
    <w:rsid w:val="0058140E"/>
    <w:rsid w:val="00581E9F"/>
    <w:rsid w:val="00583A30"/>
    <w:rsid w:val="00591C14"/>
    <w:rsid w:val="00592416"/>
    <w:rsid w:val="00593108"/>
    <w:rsid w:val="005947CB"/>
    <w:rsid w:val="00594964"/>
    <w:rsid w:val="00596219"/>
    <w:rsid w:val="005A1B16"/>
    <w:rsid w:val="005A3631"/>
    <w:rsid w:val="005A4101"/>
    <w:rsid w:val="005A43A6"/>
    <w:rsid w:val="005A5698"/>
    <w:rsid w:val="005B05AA"/>
    <w:rsid w:val="005B0BD6"/>
    <w:rsid w:val="005B0C78"/>
    <w:rsid w:val="005B2EE8"/>
    <w:rsid w:val="005B3523"/>
    <w:rsid w:val="005C1C91"/>
    <w:rsid w:val="005C5156"/>
    <w:rsid w:val="005D0CA7"/>
    <w:rsid w:val="005D2724"/>
    <w:rsid w:val="005D28AC"/>
    <w:rsid w:val="005D2A3F"/>
    <w:rsid w:val="005D3BCB"/>
    <w:rsid w:val="005E20BA"/>
    <w:rsid w:val="005E4B9A"/>
    <w:rsid w:val="005E65F3"/>
    <w:rsid w:val="005E7BEA"/>
    <w:rsid w:val="005F1182"/>
    <w:rsid w:val="005F1FF9"/>
    <w:rsid w:val="005F2617"/>
    <w:rsid w:val="005F2F3D"/>
    <w:rsid w:val="005F3805"/>
    <w:rsid w:val="005F3E79"/>
    <w:rsid w:val="005F44D2"/>
    <w:rsid w:val="005F67A2"/>
    <w:rsid w:val="005F6C93"/>
    <w:rsid w:val="006038BA"/>
    <w:rsid w:val="00603BEF"/>
    <w:rsid w:val="00603FA3"/>
    <w:rsid w:val="00606655"/>
    <w:rsid w:val="00606978"/>
    <w:rsid w:val="0061159C"/>
    <w:rsid w:val="00611C12"/>
    <w:rsid w:val="00612808"/>
    <w:rsid w:val="006133B2"/>
    <w:rsid w:val="00615122"/>
    <w:rsid w:val="00615D65"/>
    <w:rsid w:val="00615E90"/>
    <w:rsid w:val="006160CC"/>
    <w:rsid w:val="006214DC"/>
    <w:rsid w:val="00625935"/>
    <w:rsid w:val="00626DF9"/>
    <w:rsid w:val="0063031B"/>
    <w:rsid w:val="00630B45"/>
    <w:rsid w:val="0063196E"/>
    <w:rsid w:val="00632D7E"/>
    <w:rsid w:val="00634E3C"/>
    <w:rsid w:val="006365AD"/>
    <w:rsid w:val="00643801"/>
    <w:rsid w:val="00645725"/>
    <w:rsid w:val="00647A3D"/>
    <w:rsid w:val="00647A85"/>
    <w:rsid w:val="00647D46"/>
    <w:rsid w:val="00647ED7"/>
    <w:rsid w:val="0065366C"/>
    <w:rsid w:val="0065386F"/>
    <w:rsid w:val="006600E9"/>
    <w:rsid w:val="006605BA"/>
    <w:rsid w:val="006618D4"/>
    <w:rsid w:val="00661B56"/>
    <w:rsid w:val="00664D8B"/>
    <w:rsid w:val="00665A85"/>
    <w:rsid w:val="00666C8C"/>
    <w:rsid w:val="0066725D"/>
    <w:rsid w:val="0067082B"/>
    <w:rsid w:val="00670B3A"/>
    <w:rsid w:val="00670DA9"/>
    <w:rsid w:val="00673D37"/>
    <w:rsid w:val="00675F97"/>
    <w:rsid w:val="00676AB4"/>
    <w:rsid w:val="0067781D"/>
    <w:rsid w:val="006830B7"/>
    <w:rsid w:val="00683174"/>
    <w:rsid w:val="006837B0"/>
    <w:rsid w:val="00686603"/>
    <w:rsid w:val="0068662F"/>
    <w:rsid w:val="006870F6"/>
    <w:rsid w:val="0069069B"/>
    <w:rsid w:val="00691ED1"/>
    <w:rsid w:val="0069227E"/>
    <w:rsid w:val="00693802"/>
    <w:rsid w:val="00695395"/>
    <w:rsid w:val="00695680"/>
    <w:rsid w:val="00695A86"/>
    <w:rsid w:val="006965F2"/>
    <w:rsid w:val="006A15AF"/>
    <w:rsid w:val="006A5728"/>
    <w:rsid w:val="006A6CA6"/>
    <w:rsid w:val="006A73C1"/>
    <w:rsid w:val="006B0A21"/>
    <w:rsid w:val="006B5715"/>
    <w:rsid w:val="006B71A7"/>
    <w:rsid w:val="006C1262"/>
    <w:rsid w:val="006C1A77"/>
    <w:rsid w:val="006C397C"/>
    <w:rsid w:val="006C7403"/>
    <w:rsid w:val="006D01F2"/>
    <w:rsid w:val="006D0E4A"/>
    <w:rsid w:val="006D51D3"/>
    <w:rsid w:val="006D5D6E"/>
    <w:rsid w:val="006E01BD"/>
    <w:rsid w:val="006E0C09"/>
    <w:rsid w:val="006E4C16"/>
    <w:rsid w:val="006E4F31"/>
    <w:rsid w:val="006E6959"/>
    <w:rsid w:val="006F10E8"/>
    <w:rsid w:val="006F1854"/>
    <w:rsid w:val="006F25A9"/>
    <w:rsid w:val="006F58D2"/>
    <w:rsid w:val="006F6B5F"/>
    <w:rsid w:val="006F76DB"/>
    <w:rsid w:val="00700F40"/>
    <w:rsid w:val="00701C2D"/>
    <w:rsid w:val="007022DC"/>
    <w:rsid w:val="00703DF9"/>
    <w:rsid w:val="00707D69"/>
    <w:rsid w:val="00711884"/>
    <w:rsid w:val="00713D8C"/>
    <w:rsid w:val="00715CF7"/>
    <w:rsid w:val="007209F0"/>
    <w:rsid w:val="00721EFE"/>
    <w:rsid w:val="0072262C"/>
    <w:rsid w:val="00723043"/>
    <w:rsid w:val="00723B8F"/>
    <w:rsid w:val="00724E2B"/>
    <w:rsid w:val="00725028"/>
    <w:rsid w:val="007266AC"/>
    <w:rsid w:val="00727CBE"/>
    <w:rsid w:val="00730BEF"/>
    <w:rsid w:val="00731815"/>
    <w:rsid w:val="00732861"/>
    <w:rsid w:val="007334DD"/>
    <w:rsid w:val="0073422D"/>
    <w:rsid w:val="00734519"/>
    <w:rsid w:val="00734A4E"/>
    <w:rsid w:val="00734EF2"/>
    <w:rsid w:val="00737081"/>
    <w:rsid w:val="007379E0"/>
    <w:rsid w:val="00737A1D"/>
    <w:rsid w:val="00740972"/>
    <w:rsid w:val="007411F6"/>
    <w:rsid w:val="00741A3D"/>
    <w:rsid w:val="007424EF"/>
    <w:rsid w:val="00744029"/>
    <w:rsid w:val="0074610B"/>
    <w:rsid w:val="00746C4D"/>
    <w:rsid w:val="007476A5"/>
    <w:rsid w:val="00751867"/>
    <w:rsid w:val="007538C4"/>
    <w:rsid w:val="0075520B"/>
    <w:rsid w:val="00757DF8"/>
    <w:rsid w:val="0076010A"/>
    <w:rsid w:val="00760FB7"/>
    <w:rsid w:val="007631A0"/>
    <w:rsid w:val="00763C07"/>
    <w:rsid w:val="007649E0"/>
    <w:rsid w:val="007658B3"/>
    <w:rsid w:val="00766AFA"/>
    <w:rsid w:val="00766C3B"/>
    <w:rsid w:val="00767099"/>
    <w:rsid w:val="00771F70"/>
    <w:rsid w:val="00774012"/>
    <w:rsid w:val="00782C38"/>
    <w:rsid w:val="00782F90"/>
    <w:rsid w:val="00783611"/>
    <w:rsid w:val="0078545B"/>
    <w:rsid w:val="00786A62"/>
    <w:rsid w:val="00791854"/>
    <w:rsid w:val="00793217"/>
    <w:rsid w:val="007936FE"/>
    <w:rsid w:val="00793C84"/>
    <w:rsid w:val="00794495"/>
    <w:rsid w:val="007946EC"/>
    <w:rsid w:val="00794B98"/>
    <w:rsid w:val="007958A1"/>
    <w:rsid w:val="00795C68"/>
    <w:rsid w:val="00797293"/>
    <w:rsid w:val="007A04B8"/>
    <w:rsid w:val="007A1B7B"/>
    <w:rsid w:val="007A1E29"/>
    <w:rsid w:val="007A51DD"/>
    <w:rsid w:val="007A6ECE"/>
    <w:rsid w:val="007B04F4"/>
    <w:rsid w:val="007B128F"/>
    <w:rsid w:val="007B1F26"/>
    <w:rsid w:val="007B3163"/>
    <w:rsid w:val="007B3CC2"/>
    <w:rsid w:val="007B7061"/>
    <w:rsid w:val="007B773F"/>
    <w:rsid w:val="007B7909"/>
    <w:rsid w:val="007C46B6"/>
    <w:rsid w:val="007C6E62"/>
    <w:rsid w:val="007D195D"/>
    <w:rsid w:val="007D4EF6"/>
    <w:rsid w:val="007D6265"/>
    <w:rsid w:val="007D63DE"/>
    <w:rsid w:val="007D7CA4"/>
    <w:rsid w:val="007E03C6"/>
    <w:rsid w:val="007E255F"/>
    <w:rsid w:val="007E60B3"/>
    <w:rsid w:val="007E751C"/>
    <w:rsid w:val="007F05F3"/>
    <w:rsid w:val="007F177E"/>
    <w:rsid w:val="007F1C2D"/>
    <w:rsid w:val="007F4AC3"/>
    <w:rsid w:val="007F4C0E"/>
    <w:rsid w:val="007F561B"/>
    <w:rsid w:val="007F5C89"/>
    <w:rsid w:val="0080191A"/>
    <w:rsid w:val="00811268"/>
    <w:rsid w:val="00811E2B"/>
    <w:rsid w:val="00814E96"/>
    <w:rsid w:val="00814FD3"/>
    <w:rsid w:val="008166D3"/>
    <w:rsid w:val="00816ACE"/>
    <w:rsid w:val="00820652"/>
    <w:rsid w:val="00823482"/>
    <w:rsid w:val="00823FA4"/>
    <w:rsid w:val="00824BC2"/>
    <w:rsid w:val="008254BA"/>
    <w:rsid w:val="008260CE"/>
    <w:rsid w:val="00826277"/>
    <w:rsid w:val="00827DEF"/>
    <w:rsid w:val="00830AE4"/>
    <w:rsid w:val="008310B5"/>
    <w:rsid w:val="00832A1B"/>
    <w:rsid w:val="00836933"/>
    <w:rsid w:val="008427F0"/>
    <w:rsid w:val="008430C0"/>
    <w:rsid w:val="008431EA"/>
    <w:rsid w:val="008468B3"/>
    <w:rsid w:val="00846B80"/>
    <w:rsid w:val="00847E33"/>
    <w:rsid w:val="00852D91"/>
    <w:rsid w:val="008539FF"/>
    <w:rsid w:val="00854898"/>
    <w:rsid w:val="0085771B"/>
    <w:rsid w:val="00861493"/>
    <w:rsid w:val="00873BBF"/>
    <w:rsid w:val="008753B8"/>
    <w:rsid w:val="00875665"/>
    <w:rsid w:val="008760A1"/>
    <w:rsid w:val="0088045E"/>
    <w:rsid w:val="00882C1E"/>
    <w:rsid w:val="00885C62"/>
    <w:rsid w:val="00886199"/>
    <w:rsid w:val="0089088C"/>
    <w:rsid w:val="00894E81"/>
    <w:rsid w:val="00895817"/>
    <w:rsid w:val="00895928"/>
    <w:rsid w:val="0089744A"/>
    <w:rsid w:val="008A2702"/>
    <w:rsid w:val="008A3D28"/>
    <w:rsid w:val="008A4195"/>
    <w:rsid w:val="008A628C"/>
    <w:rsid w:val="008A64A5"/>
    <w:rsid w:val="008A73BC"/>
    <w:rsid w:val="008B183C"/>
    <w:rsid w:val="008B287E"/>
    <w:rsid w:val="008B2C06"/>
    <w:rsid w:val="008B766D"/>
    <w:rsid w:val="008B7C2C"/>
    <w:rsid w:val="008C0854"/>
    <w:rsid w:val="008C2A25"/>
    <w:rsid w:val="008C303C"/>
    <w:rsid w:val="008C3B8D"/>
    <w:rsid w:val="008D1C2B"/>
    <w:rsid w:val="008D4D46"/>
    <w:rsid w:val="008D660B"/>
    <w:rsid w:val="008D7281"/>
    <w:rsid w:val="008D72CB"/>
    <w:rsid w:val="008D7758"/>
    <w:rsid w:val="008D7E08"/>
    <w:rsid w:val="008E14E3"/>
    <w:rsid w:val="008E555C"/>
    <w:rsid w:val="008E792A"/>
    <w:rsid w:val="008F1B38"/>
    <w:rsid w:val="00901977"/>
    <w:rsid w:val="0090375B"/>
    <w:rsid w:val="009039A2"/>
    <w:rsid w:val="0090514E"/>
    <w:rsid w:val="0090574D"/>
    <w:rsid w:val="0090577D"/>
    <w:rsid w:val="009108D8"/>
    <w:rsid w:val="00910BE6"/>
    <w:rsid w:val="00915443"/>
    <w:rsid w:val="00916D0B"/>
    <w:rsid w:val="009172A8"/>
    <w:rsid w:val="009214B2"/>
    <w:rsid w:val="009251FE"/>
    <w:rsid w:val="00925910"/>
    <w:rsid w:val="0092697C"/>
    <w:rsid w:val="0092710A"/>
    <w:rsid w:val="009275E5"/>
    <w:rsid w:val="00927F43"/>
    <w:rsid w:val="0093129C"/>
    <w:rsid w:val="00933BDC"/>
    <w:rsid w:val="009364BB"/>
    <w:rsid w:val="009378E6"/>
    <w:rsid w:val="00941006"/>
    <w:rsid w:val="00941451"/>
    <w:rsid w:val="009430D5"/>
    <w:rsid w:val="00945328"/>
    <w:rsid w:val="00945D97"/>
    <w:rsid w:val="009531F0"/>
    <w:rsid w:val="009541C4"/>
    <w:rsid w:val="009546D2"/>
    <w:rsid w:val="009554A0"/>
    <w:rsid w:val="00955937"/>
    <w:rsid w:val="009559AE"/>
    <w:rsid w:val="00955EAE"/>
    <w:rsid w:val="00960105"/>
    <w:rsid w:val="00963ADC"/>
    <w:rsid w:val="00966050"/>
    <w:rsid w:val="009669A4"/>
    <w:rsid w:val="00967A5A"/>
    <w:rsid w:val="009730A1"/>
    <w:rsid w:val="009737F6"/>
    <w:rsid w:val="009764E9"/>
    <w:rsid w:val="00980457"/>
    <w:rsid w:val="00984002"/>
    <w:rsid w:val="00984A9D"/>
    <w:rsid w:val="00986CCC"/>
    <w:rsid w:val="00987EF1"/>
    <w:rsid w:val="009911C8"/>
    <w:rsid w:val="0099309B"/>
    <w:rsid w:val="00996A1C"/>
    <w:rsid w:val="009A0B83"/>
    <w:rsid w:val="009A0BBF"/>
    <w:rsid w:val="009A216C"/>
    <w:rsid w:val="009A3480"/>
    <w:rsid w:val="009A4B14"/>
    <w:rsid w:val="009A681C"/>
    <w:rsid w:val="009A71FA"/>
    <w:rsid w:val="009B0B95"/>
    <w:rsid w:val="009B3AE5"/>
    <w:rsid w:val="009B4718"/>
    <w:rsid w:val="009B59A5"/>
    <w:rsid w:val="009B7DE7"/>
    <w:rsid w:val="009C1270"/>
    <w:rsid w:val="009C4692"/>
    <w:rsid w:val="009C488D"/>
    <w:rsid w:val="009C4CFD"/>
    <w:rsid w:val="009C6FA2"/>
    <w:rsid w:val="009D0332"/>
    <w:rsid w:val="009D18D9"/>
    <w:rsid w:val="009D3EBD"/>
    <w:rsid w:val="009D3F38"/>
    <w:rsid w:val="009D4413"/>
    <w:rsid w:val="009D5F5C"/>
    <w:rsid w:val="009D62C6"/>
    <w:rsid w:val="009D77DF"/>
    <w:rsid w:val="009E2E37"/>
    <w:rsid w:val="009E32C9"/>
    <w:rsid w:val="009E34FD"/>
    <w:rsid w:val="009E6B30"/>
    <w:rsid w:val="009E7935"/>
    <w:rsid w:val="009F05D0"/>
    <w:rsid w:val="009F10D9"/>
    <w:rsid w:val="009F18DE"/>
    <w:rsid w:val="009F4B16"/>
    <w:rsid w:val="009F7BDF"/>
    <w:rsid w:val="00A01AA5"/>
    <w:rsid w:val="00A038D0"/>
    <w:rsid w:val="00A05003"/>
    <w:rsid w:val="00A13302"/>
    <w:rsid w:val="00A13D3D"/>
    <w:rsid w:val="00A14DE8"/>
    <w:rsid w:val="00A1604D"/>
    <w:rsid w:val="00A16F72"/>
    <w:rsid w:val="00A173E6"/>
    <w:rsid w:val="00A17516"/>
    <w:rsid w:val="00A22396"/>
    <w:rsid w:val="00A22777"/>
    <w:rsid w:val="00A24854"/>
    <w:rsid w:val="00A24FB7"/>
    <w:rsid w:val="00A3020A"/>
    <w:rsid w:val="00A308B9"/>
    <w:rsid w:val="00A317C4"/>
    <w:rsid w:val="00A3474A"/>
    <w:rsid w:val="00A35C64"/>
    <w:rsid w:val="00A3695B"/>
    <w:rsid w:val="00A3716B"/>
    <w:rsid w:val="00A4178F"/>
    <w:rsid w:val="00A4179F"/>
    <w:rsid w:val="00A427D0"/>
    <w:rsid w:val="00A43AAD"/>
    <w:rsid w:val="00A43F84"/>
    <w:rsid w:val="00A440DC"/>
    <w:rsid w:val="00A4592B"/>
    <w:rsid w:val="00A45BFA"/>
    <w:rsid w:val="00A4600C"/>
    <w:rsid w:val="00A50185"/>
    <w:rsid w:val="00A55B56"/>
    <w:rsid w:val="00A5643A"/>
    <w:rsid w:val="00A56A2F"/>
    <w:rsid w:val="00A573FC"/>
    <w:rsid w:val="00A57E48"/>
    <w:rsid w:val="00A647E1"/>
    <w:rsid w:val="00A64C64"/>
    <w:rsid w:val="00A740A0"/>
    <w:rsid w:val="00A740FD"/>
    <w:rsid w:val="00A75D6B"/>
    <w:rsid w:val="00A80D19"/>
    <w:rsid w:val="00A826D8"/>
    <w:rsid w:val="00A82A66"/>
    <w:rsid w:val="00A8520F"/>
    <w:rsid w:val="00A90525"/>
    <w:rsid w:val="00A90C35"/>
    <w:rsid w:val="00A91742"/>
    <w:rsid w:val="00A91B6E"/>
    <w:rsid w:val="00A92FB7"/>
    <w:rsid w:val="00AA2F24"/>
    <w:rsid w:val="00AA5F0C"/>
    <w:rsid w:val="00AA70F8"/>
    <w:rsid w:val="00AB3B9D"/>
    <w:rsid w:val="00AB42D6"/>
    <w:rsid w:val="00AB457E"/>
    <w:rsid w:val="00AB7170"/>
    <w:rsid w:val="00AB7A27"/>
    <w:rsid w:val="00AC04B8"/>
    <w:rsid w:val="00AC363A"/>
    <w:rsid w:val="00AC4141"/>
    <w:rsid w:val="00AC6CE1"/>
    <w:rsid w:val="00AD1114"/>
    <w:rsid w:val="00AD2321"/>
    <w:rsid w:val="00AD34DC"/>
    <w:rsid w:val="00AD456A"/>
    <w:rsid w:val="00AD4B65"/>
    <w:rsid w:val="00AD62B4"/>
    <w:rsid w:val="00AD72E3"/>
    <w:rsid w:val="00AE28BE"/>
    <w:rsid w:val="00AE3C0E"/>
    <w:rsid w:val="00AE5977"/>
    <w:rsid w:val="00AE6696"/>
    <w:rsid w:val="00AF3FC3"/>
    <w:rsid w:val="00AF4E19"/>
    <w:rsid w:val="00B025BA"/>
    <w:rsid w:val="00B02748"/>
    <w:rsid w:val="00B0383A"/>
    <w:rsid w:val="00B06F48"/>
    <w:rsid w:val="00B11543"/>
    <w:rsid w:val="00B140ED"/>
    <w:rsid w:val="00B14380"/>
    <w:rsid w:val="00B14528"/>
    <w:rsid w:val="00B14905"/>
    <w:rsid w:val="00B24152"/>
    <w:rsid w:val="00B24C5E"/>
    <w:rsid w:val="00B261C7"/>
    <w:rsid w:val="00B26335"/>
    <w:rsid w:val="00B26AA6"/>
    <w:rsid w:val="00B26FD8"/>
    <w:rsid w:val="00B30EEC"/>
    <w:rsid w:val="00B35357"/>
    <w:rsid w:val="00B40593"/>
    <w:rsid w:val="00B423E2"/>
    <w:rsid w:val="00B44248"/>
    <w:rsid w:val="00B447DB"/>
    <w:rsid w:val="00B44C9B"/>
    <w:rsid w:val="00B51B6A"/>
    <w:rsid w:val="00B51CDE"/>
    <w:rsid w:val="00B54446"/>
    <w:rsid w:val="00B5737E"/>
    <w:rsid w:val="00B5794A"/>
    <w:rsid w:val="00B62B4D"/>
    <w:rsid w:val="00B71FD9"/>
    <w:rsid w:val="00B72209"/>
    <w:rsid w:val="00B730A3"/>
    <w:rsid w:val="00B74537"/>
    <w:rsid w:val="00B75AAC"/>
    <w:rsid w:val="00B75C23"/>
    <w:rsid w:val="00B76F21"/>
    <w:rsid w:val="00B7732A"/>
    <w:rsid w:val="00B8056E"/>
    <w:rsid w:val="00B80C1B"/>
    <w:rsid w:val="00B80F85"/>
    <w:rsid w:val="00B8202B"/>
    <w:rsid w:val="00B835EC"/>
    <w:rsid w:val="00B9055F"/>
    <w:rsid w:val="00B96280"/>
    <w:rsid w:val="00B9773E"/>
    <w:rsid w:val="00B97A97"/>
    <w:rsid w:val="00BA0167"/>
    <w:rsid w:val="00BA5ECC"/>
    <w:rsid w:val="00BA7140"/>
    <w:rsid w:val="00BB1024"/>
    <w:rsid w:val="00BB136A"/>
    <w:rsid w:val="00BB2474"/>
    <w:rsid w:val="00BB45E8"/>
    <w:rsid w:val="00BB7F7E"/>
    <w:rsid w:val="00BC0ECA"/>
    <w:rsid w:val="00BC2C57"/>
    <w:rsid w:val="00BC2FB6"/>
    <w:rsid w:val="00BC3218"/>
    <w:rsid w:val="00BD0DF7"/>
    <w:rsid w:val="00BD5604"/>
    <w:rsid w:val="00BE21F9"/>
    <w:rsid w:val="00BE45D1"/>
    <w:rsid w:val="00BE4DAB"/>
    <w:rsid w:val="00BE7F4A"/>
    <w:rsid w:val="00BF0E3D"/>
    <w:rsid w:val="00BF32BB"/>
    <w:rsid w:val="00BF3ADA"/>
    <w:rsid w:val="00BF51B8"/>
    <w:rsid w:val="00BF55FA"/>
    <w:rsid w:val="00BF5656"/>
    <w:rsid w:val="00BF6783"/>
    <w:rsid w:val="00C04899"/>
    <w:rsid w:val="00C1003C"/>
    <w:rsid w:val="00C10784"/>
    <w:rsid w:val="00C11C84"/>
    <w:rsid w:val="00C13B43"/>
    <w:rsid w:val="00C1520D"/>
    <w:rsid w:val="00C21551"/>
    <w:rsid w:val="00C2296F"/>
    <w:rsid w:val="00C2450C"/>
    <w:rsid w:val="00C248DF"/>
    <w:rsid w:val="00C24B4C"/>
    <w:rsid w:val="00C25378"/>
    <w:rsid w:val="00C26C5C"/>
    <w:rsid w:val="00C27BB2"/>
    <w:rsid w:val="00C27FF8"/>
    <w:rsid w:val="00C30520"/>
    <w:rsid w:val="00C30DDD"/>
    <w:rsid w:val="00C31844"/>
    <w:rsid w:val="00C339E7"/>
    <w:rsid w:val="00C33D0A"/>
    <w:rsid w:val="00C34324"/>
    <w:rsid w:val="00C37643"/>
    <w:rsid w:val="00C40F26"/>
    <w:rsid w:val="00C425EA"/>
    <w:rsid w:val="00C42762"/>
    <w:rsid w:val="00C4390A"/>
    <w:rsid w:val="00C45E31"/>
    <w:rsid w:val="00C4701A"/>
    <w:rsid w:val="00C47468"/>
    <w:rsid w:val="00C50F59"/>
    <w:rsid w:val="00C53DC8"/>
    <w:rsid w:val="00C568AF"/>
    <w:rsid w:val="00C6031C"/>
    <w:rsid w:val="00C60CEA"/>
    <w:rsid w:val="00C61628"/>
    <w:rsid w:val="00C61EB3"/>
    <w:rsid w:val="00C626B1"/>
    <w:rsid w:val="00C631AC"/>
    <w:rsid w:val="00C661E1"/>
    <w:rsid w:val="00C717DB"/>
    <w:rsid w:val="00C720E9"/>
    <w:rsid w:val="00C729C0"/>
    <w:rsid w:val="00C74100"/>
    <w:rsid w:val="00C74B44"/>
    <w:rsid w:val="00C763B2"/>
    <w:rsid w:val="00C768DC"/>
    <w:rsid w:val="00C76F6D"/>
    <w:rsid w:val="00C85DDA"/>
    <w:rsid w:val="00C86A90"/>
    <w:rsid w:val="00C91C0C"/>
    <w:rsid w:val="00C95616"/>
    <w:rsid w:val="00C960C7"/>
    <w:rsid w:val="00C96E8E"/>
    <w:rsid w:val="00C96F82"/>
    <w:rsid w:val="00C97F7A"/>
    <w:rsid w:val="00CA22E8"/>
    <w:rsid w:val="00CA2F6B"/>
    <w:rsid w:val="00CA33CD"/>
    <w:rsid w:val="00CA5361"/>
    <w:rsid w:val="00CA589A"/>
    <w:rsid w:val="00CA7E8F"/>
    <w:rsid w:val="00CB2D28"/>
    <w:rsid w:val="00CB3A3D"/>
    <w:rsid w:val="00CB4550"/>
    <w:rsid w:val="00CB466D"/>
    <w:rsid w:val="00CC0543"/>
    <w:rsid w:val="00CC061D"/>
    <w:rsid w:val="00CC1A3E"/>
    <w:rsid w:val="00CC1AEE"/>
    <w:rsid w:val="00CC67E2"/>
    <w:rsid w:val="00CD30A1"/>
    <w:rsid w:val="00CD3D40"/>
    <w:rsid w:val="00CD471B"/>
    <w:rsid w:val="00CD5CA9"/>
    <w:rsid w:val="00CD6AA7"/>
    <w:rsid w:val="00CE08BC"/>
    <w:rsid w:val="00CE1AE2"/>
    <w:rsid w:val="00CE223B"/>
    <w:rsid w:val="00CE2CC5"/>
    <w:rsid w:val="00CE7C0A"/>
    <w:rsid w:val="00CF0A8A"/>
    <w:rsid w:val="00CF2F4D"/>
    <w:rsid w:val="00CF31CA"/>
    <w:rsid w:val="00CF4B50"/>
    <w:rsid w:val="00CF7872"/>
    <w:rsid w:val="00D00094"/>
    <w:rsid w:val="00D00CA3"/>
    <w:rsid w:val="00D017DE"/>
    <w:rsid w:val="00D03B55"/>
    <w:rsid w:val="00D10233"/>
    <w:rsid w:val="00D10B36"/>
    <w:rsid w:val="00D130D6"/>
    <w:rsid w:val="00D133EB"/>
    <w:rsid w:val="00D1374B"/>
    <w:rsid w:val="00D14909"/>
    <w:rsid w:val="00D14C68"/>
    <w:rsid w:val="00D15FE4"/>
    <w:rsid w:val="00D16996"/>
    <w:rsid w:val="00D264D6"/>
    <w:rsid w:val="00D324B5"/>
    <w:rsid w:val="00D3281C"/>
    <w:rsid w:val="00D41AC4"/>
    <w:rsid w:val="00D431FF"/>
    <w:rsid w:val="00D43FF3"/>
    <w:rsid w:val="00D44C0B"/>
    <w:rsid w:val="00D46089"/>
    <w:rsid w:val="00D47014"/>
    <w:rsid w:val="00D54290"/>
    <w:rsid w:val="00D55444"/>
    <w:rsid w:val="00D56195"/>
    <w:rsid w:val="00D57777"/>
    <w:rsid w:val="00D63C01"/>
    <w:rsid w:val="00D649AF"/>
    <w:rsid w:val="00D64DD9"/>
    <w:rsid w:val="00D723D2"/>
    <w:rsid w:val="00D73412"/>
    <w:rsid w:val="00D73813"/>
    <w:rsid w:val="00D73C0E"/>
    <w:rsid w:val="00D76716"/>
    <w:rsid w:val="00D80391"/>
    <w:rsid w:val="00D81800"/>
    <w:rsid w:val="00D81842"/>
    <w:rsid w:val="00D83A1A"/>
    <w:rsid w:val="00D850BE"/>
    <w:rsid w:val="00D8573C"/>
    <w:rsid w:val="00D86FE8"/>
    <w:rsid w:val="00D91FD1"/>
    <w:rsid w:val="00D94EAB"/>
    <w:rsid w:val="00DA1745"/>
    <w:rsid w:val="00DA2075"/>
    <w:rsid w:val="00DA2997"/>
    <w:rsid w:val="00DA3668"/>
    <w:rsid w:val="00DA5E95"/>
    <w:rsid w:val="00DB1171"/>
    <w:rsid w:val="00DB2A87"/>
    <w:rsid w:val="00DB3941"/>
    <w:rsid w:val="00DC0C52"/>
    <w:rsid w:val="00DC2258"/>
    <w:rsid w:val="00DD1145"/>
    <w:rsid w:val="00DD38C0"/>
    <w:rsid w:val="00DD464B"/>
    <w:rsid w:val="00DD488C"/>
    <w:rsid w:val="00DD4AAD"/>
    <w:rsid w:val="00DD59C5"/>
    <w:rsid w:val="00DD7EBB"/>
    <w:rsid w:val="00DE06EC"/>
    <w:rsid w:val="00DE0884"/>
    <w:rsid w:val="00DE3788"/>
    <w:rsid w:val="00DE54A3"/>
    <w:rsid w:val="00DE5841"/>
    <w:rsid w:val="00DE7DE1"/>
    <w:rsid w:val="00DF0727"/>
    <w:rsid w:val="00DF2FFC"/>
    <w:rsid w:val="00DF3F03"/>
    <w:rsid w:val="00DF5137"/>
    <w:rsid w:val="00DF6115"/>
    <w:rsid w:val="00DF617B"/>
    <w:rsid w:val="00DF631F"/>
    <w:rsid w:val="00DF6A60"/>
    <w:rsid w:val="00DF70A2"/>
    <w:rsid w:val="00DF71BC"/>
    <w:rsid w:val="00DF72A9"/>
    <w:rsid w:val="00E0217E"/>
    <w:rsid w:val="00E02D1D"/>
    <w:rsid w:val="00E03A95"/>
    <w:rsid w:val="00E05616"/>
    <w:rsid w:val="00E05DC4"/>
    <w:rsid w:val="00E076AC"/>
    <w:rsid w:val="00E07F25"/>
    <w:rsid w:val="00E11395"/>
    <w:rsid w:val="00E13DDB"/>
    <w:rsid w:val="00E15169"/>
    <w:rsid w:val="00E1675F"/>
    <w:rsid w:val="00E1709A"/>
    <w:rsid w:val="00E21452"/>
    <w:rsid w:val="00E21811"/>
    <w:rsid w:val="00E23B3F"/>
    <w:rsid w:val="00E23F97"/>
    <w:rsid w:val="00E24908"/>
    <w:rsid w:val="00E24968"/>
    <w:rsid w:val="00E24B8D"/>
    <w:rsid w:val="00E278EA"/>
    <w:rsid w:val="00E3046E"/>
    <w:rsid w:val="00E30BF6"/>
    <w:rsid w:val="00E3117F"/>
    <w:rsid w:val="00E321BA"/>
    <w:rsid w:val="00E32826"/>
    <w:rsid w:val="00E33754"/>
    <w:rsid w:val="00E34A43"/>
    <w:rsid w:val="00E35AF8"/>
    <w:rsid w:val="00E35D65"/>
    <w:rsid w:val="00E37408"/>
    <w:rsid w:val="00E42DE7"/>
    <w:rsid w:val="00E43566"/>
    <w:rsid w:val="00E46AA6"/>
    <w:rsid w:val="00E46AD0"/>
    <w:rsid w:val="00E518E8"/>
    <w:rsid w:val="00E54DE7"/>
    <w:rsid w:val="00E6129E"/>
    <w:rsid w:val="00E61BB6"/>
    <w:rsid w:val="00E61D82"/>
    <w:rsid w:val="00E63BDC"/>
    <w:rsid w:val="00E662D1"/>
    <w:rsid w:val="00E66EB4"/>
    <w:rsid w:val="00E676F8"/>
    <w:rsid w:val="00E71A85"/>
    <w:rsid w:val="00E72421"/>
    <w:rsid w:val="00E755E7"/>
    <w:rsid w:val="00E76292"/>
    <w:rsid w:val="00E765CA"/>
    <w:rsid w:val="00E7697B"/>
    <w:rsid w:val="00E76B34"/>
    <w:rsid w:val="00E8121E"/>
    <w:rsid w:val="00E81E21"/>
    <w:rsid w:val="00E82E8B"/>
    <w:rsid w:val="00E82FC0"/>
    <w:rsid w:val="00E85E05"/>
    <w:rsid w:val="00E86F23"/>
    <w:rsid w:val="00E87568"/>
    <w:rsid w:val="00E9171B"/>
    <w:rsid w:val="00E9492A"/>
    <w:rsid w:val="00E94FB1"/>
    <w:rsid w:val="00E96FF2"/>
    <w:rsid w:val="00EA14F6"/>
    <w:rsid w:val="00EA1A77"/>
    <w:rsid w:val="00EA3572"/>
    <w:rsid w:val="00EB15EB"/>
    <w:rsid w:val="00EB4A06"/>
    <w:rsid w:val="00EB5952"/>
    <w:rsid w:val="00EB5A43"/>
    <w:rsid w:val="00EB6A71"/>
    <w:rsid w:val="00EB71DF"/>
    <w:rsid w:val="00EC474C"/>
    <w:rsid w:val="00EC64C5"/>
    <w:rsid w:val="00ED1753"/>
    <w:rsid w:val="00ED2915"/>
    <w:rsid w:val="00ED29F1"/>
    <w:rsid w:val="00ED5816"/>
    <w:rsid w:val="00ED5F6C"/>
    <w:rsid w:val="00ED78F7"/>
    <w:rsid w:val="00EE233F"/>
    <w:rsid w:val="00EE62B0"/>
    <w:rsid w:val="00EE66CC"/>
    <w:rsid w:val="00EE68DC"/>
    <w:rsid w:val="00EE6D81"/>
    <w:rsid w:val="00EE73A6"/>
    <w:rsid w:val="00EF0342"/>
    <w:rsid w:val="00EF2A75"/>
    <w:rsid w:val="00EF67D3"/>
    <w:rsid w:val="00EF6C48"/>
    <w:rsid w:val="00EF711F"/>
    <w:rsid w:val="00F030A5"/>
    <w:rsid w:val="00F035CD"/>
    <w:rsid w:val="00F0705F"/>
    <w:rsid w:val="00F075DD"/>
    <w:rsid w:val="00F1068F"/>
    <w:rsid w:val="00F10D34"/>
    <w:rsid w:val="00F12ADF"/>
    <w:rsid w:val="00F14744"/>
    <w:rsid w:val="00F14A7B"/>
    <w:rsid w:val="00F159CD"/>
    <w:rsid w:val="00F15DA9"/>
    <w:rsid w:val="00F16BEA"/>
    <w:rsid w:val="00F20934"/>
    <w:rsid w:val="00F214B2"/>
    <w:rsid w:val="00F2275D"/>
    <w:rsid w:val="00F22CA8"/>
    <w:rsid w:val="00F23A56"/>
    <w:rsid w:val="00F23B89"/>
    <w:rsid w:val="00F277EB"/>
    <w:rsid w:val="00F318BB"/>
    <w:rsid w:val="00F40268"/>
    <w:rsid w:val="00F40EF2"/>
    <w:rsid w:val="00F44D22"/>
    <w:rsid w:val="00F45F63"/>
    <w:rsid w:val="00F50FF7"/>
    <w:rsid w:val="00F52DCC"/>
    <w:rsid w:val="00F53F40"/>
    <w:rsid w:val="00F55A5E"/>
    <w:rsid w:val="00F55FC1"/>
    <w:rsid w:val="00F57051"/>
    <w:rsid w:val="00F57A11"/>
    <w:rsid w:val="00F61716"/>
    <w:rsid w:val="00F66C4C"/>
    <w:rsid w:val="00F67CFA"/>
    <w:rsid w:val="00F71370"/>
    <w:rsid w:val="00F744B9"/>
    <w:rsid w:val="00F751E7"/>
    <w:rsid w:val="00F75A44"/>
    <w:rsid w:val="00F77B6E"/>
    <w:rsid w:val="00F81794"/>
    <w:rsid w:val="00F83259"/>
    <w:rsid w:val="00F832EC"/>
    <w:rsid w:val="00F83583"/>
    <w:rsid w:val="00F856D1"/>
    <w:rsid w:val="00F85FBC"/>
    <w:rsid w:val="00F86016"/>
    <w:rsid w:val="00F863A9"/>
    <w:rsid w:val="00F92B63"/>
    <w:rsid w:val="00F942C1"/>
    <w:rsid w:val="00F96465"/>
    <w:rsid w:val="00F967B7"/>
    <w:rsid w:val="00FA0E5F"/>
    <w:rsid w:val="00FA27B8"/>
    <w:rsid w:val="00FA4952"/>
    <w:rsid w:val="00FA5236"/>
    <w:rsid w:val="00FA784C"/>
    <w:rsid w:val="00FB142A"/>
    <w:rsid w:val="00FB2BD4"/>
    <w:rsid w:val="00FB307E"/>
    <w:rsid w:val="00FB50DA"/>
    <w:rsid w:val="00FB589B"/>
    <w:rsid w:val="00FB6545"/>
    <w:rsid w:val="00FB6FF2"/>
    <w:rsid w:val="00FB7DC2"/>
    <w:rsid w:val="00FC03CB"/>
    <w:rsid w:val="00FC13D8"/>
    <w:rsid w:val="00FC1840"/>
    <w:rsid w:val="00FC44AD"/>
    <w:rsid w:val="00FC4E30"/>
    <w:rsid w:val="00FC5193"/>
    <w:rsid w:val="00FC59BA"/>
    <w:rsid w:val="00FC59E1"/>
    <w:rsid w:val="00FC5A96"/>
    <w:rsid w:val="00FC676E"/>
    <w:rsid w:val="00FC6B6F"/>
    <w:rsid w:val="00FD0B1A"/>
    <w:rsid w:val="00FD1103"/>
    <w:rsid w:val="00FD23EE"/>
    <w:rsid w:val="00FD3C08"/>
    <w:rsid w:val="00FD4C80"/>
    <w:rsid w:val="00FD7C14"/>
    <w:rsid w:val="00FD7C74"/>
    <w:rsid w:val="00FE0464"/>
    <w:rsid w:val="00FE0A4E"/>
    <w:rsid w:val="00FE1C45"/>
    <w:rsid w:val="00FE1F99"/>
    <w:rsid w:val="00FE2A9F"/>
    <w:rsid w:val="00FE384B"/>
    <w:rsid w:val="00FE67A7"/>
    <w:rsid w:val="00FE73CC"/>
    <w:rsid w:val="00FE7AF8"/>
    <w:rsid w:val="00FF070F"/>
    <w:rsid w:val="00FF2617"/>
    <w:rsid w:val="00FF3DFD"/>
    <w:rsid w:val="00FF503A"/>
    <w:rsid w:val="00FF5F62"/>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F66A-990C-42F1-813D-1749ACDE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4879</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34177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2013-08-30T03:57:00Z</cp:lastPrinted>
  <dcterms:created xsi:type="dcterms:W3CDTF">2013-08-30T05:59:00Z</dcterms:created>
  <dcterms:modified xsi:type="dcterms:W3CDTF">2013-08-30T05:59:00Z</dcterms:modified>
</cp:coreProperties>
</file>